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FBAA7D" w14:textId="77777777" w:rsidR="00FA54C8" w:rsidRPr="00F4403C" w:rsidRDefault="00FA54C8" w:rsidP="00FA54C8">
      <w:pPr>
        <w:pStyle w:val="Header"/>
        <w:tabs>
          <w:tab w:val="clear" w:pos="4536"/>
        </w:tabs>
        <w:jc w:val="both"/>
        <w:rPr>
          <w:i/>
          <w:lang w:val="de-DE"/>
        </w:rPr>
      </w:pPr>
      <w:bookmarkStart w:id="0" w:name="_GoBack"/>
      <w:bookmarkEnd w:id="0"/>
      <w:r w:rsidRPr="006D124B">
        <w:rPr>
          <w:lang w:val="de-DE"/>
        </w:rPr>
        <w:t>3GPP TSG RAN WG1 Meeting #8</w:t>
      </w:r>
      <w:r>
        <w:rPr>
          <w:lang w:val="de-DE"/>
        </w:rPr>
        <w:t>7</w:t>
      </w:r>
      <w:r w:rsidRPr="00697FBD">
        <w:rPr>
          <w:lang w:val="de-DE"/>
        </w:rPr>
        <w:tab/>
      </w:r>
      <w:r w:rsidRPr="00F4403C">
        <w:rPr>
          <w:lang w:val="de-DE"/>
        </w:rPr>
        <w:t>R1-</w:t>
      </w:r>
      <w:r>
        <w:rPr>
          <w:lang w:val="de-DE"/>
        </w:rPr>
        <w:t>1611323</w:t>
      </w:r>
    </w:p>
    <w:p w14:paraId="55C863FC" w14:textId="77777777" w:rsidR="00FA54C8" w:rsidRPr="000833FA" w:rsidRDefault="00FA54C8" w:rsidP="00FA54C8">
      <w:pPr>
        <w:pStyle w:val="Header"/>
        <w:rPr>
          <w:color w:val="000000"/>
        </w:rPr>
      </w:pPr>
      <w:r w:rsidRPr="004A6EE9">
        <w:rPr>
          <w:lang w:val="de-DE"/>
        </w:rPr>
        <w:t>Reno, USA 14th - 18th November 2016</w:t>
      </w:r>
    </w:p>
    <w:p w14:paraId="03B0ADF1" w14:textId="77777777" w:rsidR="00FA54C8" w:rsidRPr="000833FA" w:rsidRDefault="00FA54C8" w:rsidP="00FA54C8">
      <w:pPr>
        <w:pStyle w:val="Header"/>
      </w:pPr>
    </w:p>
    <w:p w14:paraId="2C0D9F8A" w14:textId="77777777" w:rsidR="00FA54C8" w:rsidRPr="0003368D" w:rsidRDefault="00FA54C8" w:rsidP="00FA54C8">
      <w:pPr>
        <w:pStyle w:val="Header"/>
        <w:tabs>
          <w:tab w:val="clear" w:pos="4536"/>
          <w:tab w:val="left" w:pos="1800"/>
        </w:tabs>
        <w:ind w:left="1800" w:hanging="1800"/>
      </w:pPr>
      <w:r w:rsidRPr="0003368D">
        <w:t>Source:</w:t>
      </w:r>
      <w:r w:rsidRPr="0003368D">
        <w:tab/>
        <w:t>Ericsson</w:t>
      </w:r>
    </w:p>
    <w:p w14:paraId="21AE3253" w14:textId="77777777" w:rsidR="00FA54C8" w:rsidRPr="00F64D4A" w:rsidRDefault="00FA54C8" w:rsidP="00FA54C8">
      <w:pPr>
        <w:pStyle w:val="Header"/>
        <w:tabs>
          <w:tab w:val="clear" w:pos="4536"/>
          <w:tab w:val="left" w:pos="1800"/>
        </w:tabs>
        <w:ind w:left="1800" w:hanging="1800"/>
      </w:pPr>
      <w:r w:rsidRPr="0003368D">
        <w:t>Title:</w:t>
      </w:r>
      <w:bookmarkStart w:id="1" w:name="Title"/>
      <w:bookmarkEnd w:id="1"/>
      <w:r w:rsidRPr="0003368D">
        <w:tab/>
      </w:r>
      <w:r w:rsidRPr="005A1EC0">
        <w:rPr>
          <w:szCs w:val="20"/>
        </w:rPr>
        <w:t>Improved LDPC Performance for Short Block Length</w:t>
      </w:r>
    </w:p>
    <w:p w14:paraId="32CD4EAE" w14:textId="77777777" w:rsidR="00FA54C8" w:rsidRPr="0003368D" w:rsidRDefault="00FA54C8" w:rsidP="00FA54C8">
      <w:pPr>
        <w:pStyle w:val="Header"/>
        <w:tabs>
          <w:tab w:val="left" w:pos="1800"/>
        </w:tabs>
      </w:pPr>
      <w:r w:rsidRPr="0003368D">
        <w:t>Agenda Item:</w:t>
      </w:r>
      <w:bookmarkStart w:id="2" w:name="Source"/>
      <w:bookmarkEnd w:id="2"/>
      <w:r w:rsidRPr="0003368D">
        <w:tab/>
      </w:r>
      <w:r>
        <w:t>7.1.5.1</w:t>
      </w:r>
    </w:p>
    <w:p w14:paraId="0950295A" w14:textId="77777777" w:rsidR="00FA54C8" w:rsidRPr="0003368D" w:rsidRDefault="00FA54C8" w:rsidP="00FA54C8">
      <w:pPr>
        <w:pStyle w:val="Header"/>
        <w:tabs>
          <w:tab w:val="left" w:pos="1800"/>
        </w:tabs>
      </w:pPr>
      <w:r w:rsidRPr="0003368D">
        <w:t>Document for:</w:t>
      </w:r>
      <w:r w:rsidRPr="0003368D">
        <w:tab/>
      </w:r>
      <w:bookmarkStart w:id="3" w:name="DocumentFor"/>
      <w:bookmarkEnd w:id="3"/>
      <w:r>
        <w:t>Discussion</w:t>
      </w:r>
    </w:p>
    <w:p w14:paraId="634F27C0" w14:textId="77777777" w:rsidR="00FA54C8" w:rsidRPr="002100D2" w:rsidRDefault="00FA54C8" w:rsidP="00FA54C8">
      <w:pPr>
        <w:pBdr>
          <w:bottom w:val="single" w:sz="4" w:space="1" w:color="auto"/>
        </w:pBdr>
        <w:tabs>
          <w:tab w:val="left" w:pos="2552"/>
        </w:tabs>
        <w:spacing w:before="120"/>
      </w:pPr>
    </w:p>
    <w:p w14:paraId="6EB4EA95" w14:textId="77777777" w:rsidR="00FA54C8" w:rsidRDefault="00FA54C8" w:rsidP="00FA54C8">
      <w:pPr>
        <w:pStyle w:val="Heading1"/>
      </w:pPr>
      <w:r>
        <w:t>Introduction</w:t>
      </w:r>
    </w:p>
    <w:p w14:paraId="2D983D4E" w14:textId="77777777" w:rsidR="00FA54C8" w:rsidRDefault="00FA54C8" w:rsidP="00FA54C8">
      <w:pPr>
        <w:pStyle w:val="BodyText"/>
        <w:tabs>
          <w:tab w:val="right" w:pos="9072"/>
        </w:tabs>
        <w:ind w:right="567"/>
      </w:pPr>
      <w:r w:rsidRPr="007175F4">
        <w:t>In RAN1#86bis</w:t>
      </w:r>
      <w:r>
        <w:t xml:space="preserve">, the following agreements on channel coding schemes for eMBB data </w:t>
      </w:r>
      <w:r w:rsidRPr="007175F4">
        <w:t xml:space="preserve">were reached [1]: </w:t>
      </w:r>
    </w:p>
    <w:p w14:paraId="4474B7D2" w14:textId="77777777" w:rsidR="00FA54C8" w:rsidRPr="00CE1FF3" w:rsidRDefault="00FA54C8" w:rsidP="00FA54C8">
      <w:pPr>
        <w:rPr>
          <w:rFonts w:eastAsia="MS Mincho"/>
          <w:b/>
          <w:u w:val="single"/>
          <w:lang w:eastAsia="ja-JP"/>
        </w:rPr>
      </w:pPr>
      <w:r w:rsidRPr="00CE1FF3">
        <w:rPr>
          <w:rFonts w:eastAsia="MS Mincho"/>
          <w:b/>
          <w:u w:val="single"/>
          <w:lang w:eastAsia="ja-JP"/>
        </w:rPr>
        <w:t>Agreement:</w:t>
      </w:r>
    </w:p>
    <w:p w14:paraId="4CBCCF00" w14:textId="77777777" w:rsidR="00FA54C8" w:rsidRDefault="00FA54C8" w:rsidP="00FA54C8">
      <w:pPr>
        <w:numPr>
          <w:ilvl w:val="0"/>
          <w:numId w:val="18"/>
        </w:numPr>
        <w:rPr>
          <w:rFonts w:eastAsia="MS Mincho"/>
          <w:lang w:eastAsia="ja-JP"/>
        </w:rPr>
      </w:pPr>
      <w:r>
        <w:rPr>
          <w:rFonts w:eastAsia="MS Mincho"/>
          <w:lang w:eastAsia="ja-JP"/>
        </w:rPr>
        <w:t>The channel coding scheme for eMBB data is LDPC, at least for information block size &gt; X</w:t>
      </w:r>
    </w:p>
    <w:p w14:paraId="025E196E" w14:textId="77777777" w:rsidR="00FA54C8" w:rsidRDefault="00FA54C8" w:rsidP="00FA54C8">
      <w:pPr>
        <w:numPr>
          <w:ilvl w:val="0"/>
          <w:numId w:val="18"/>
        </w:numPr>
        <w:rPr>
          <w:rFonts w:eastAsia="MS Mincho"/>
          <w:lang w:eastAsia="ja-JP"/>
        </w:rPr>
      </w:pPr>
      <w:r>
        <w:rPr>
          <w:rFonts w:eastAsia="MS Mincho"/>
          <w:lang w:eastAsia="ja-JP"/>
        </w:rPr>
        <w:t>FFS until RAN1#87 one of Polar, LDPC, Turbo is supported for information block size of eMBB data &lt;= X</w:t>
      </w:r>
    </w:p>
    <w:p w14:paraId="6F02500C" w14:textId="77777777" w:rsidR="00FA54C8" w:rsidRDefault="00FA54C8" w:rsidP="00FA54C8">
      <w:pPr>
        <w:numPr>
          <w:ilvl w:val="1"/>
          <w:numId w:val="18"/>
        </w:numPr>
        <w:rPr>
          <w:rFonts w:eastAsia="MS Mincho"/>
          <w:lang w:eastAsia="ja-JP"/>
        </w:rPr>
      </w:pPr>
      <w:r>
        <w:rPr>
          <w:rFonts w:eastAsia="MS Mincho"/>
          <w:lang w:eastAsia="ja-JP"/>
        </w:rPr>
        <w:t>The selection will focus on all categories of observation, including overall implementation complexity, regardless of the number of coding schemes in the resulting solution (except if other factors are generally roughly equal)</w:t>
      </w:r>
    </w:p>
    <w:p w14:paraId="46C5DA51" w14:textId="77777777" w:rsidR="00FA54C8" w:rsidRDefault="00FA54C8" w:rsidP="00FA54C8">
      <w:pPr>
        <w:numPr>
          <w:ilvl w:val="0"/>
          <w:numId w:val="18"/>
        </w:numPr>
        <w:rPr>
          <w:rFonts w:eastAsia="MS Mincho"/>
          <w:lang w:eastAsia="ja-JP"/>
        </w:rPr>
      </w:pPr>
      <w:r>
        <w:rPr>
          <w:rFonts w:eastAsia="MS Mincho"/>
          <w:lang w:eastAsia="ja-JP"/>
        </w:rPr>
        <w:t>The value of X is FFS until RAN1#87, 128 &lt;= X &lt;= 1024 bits, taking complexity into account</w:t>
      </w:r>
    </w:p>
    <w:p w14:paraId="2F552CDE" w14:textId="77777777" w:rsidR="00FA54C8" w:rsidRPr="00C90B88" w:rsidRDefault="00FA54C8" w:rsidP="00FA54C8">
      <w:pPr>
        <w:rPr>
          <w:rFonts w:ascii="Times" w:eastAsia="MS Mincho" w:hAnsi="Times"/>
          <w:lang w:eastAsia="ja-JP"/>
        </w:rPr>
      </w:pPr>
    </w:p>
    <w:p w14:paraId="71A71983" w14:textId="0672BCEF" w:rsidR="00FA54C8" w:rsidRPr="004816A9" w:rsidRDefault="00FA54C8" w:rsidP="00FA54C8">
      <w:pPr>
        <w:pStyle w:val="BodyText"/>
      </w:pPr>
      <w:r>
        <w:t xml:space="preserve">In this contribution, we propose to use a quasi-ML decoder, ordered statistics decoder (OSD) [2], for decoding short block lengths </w:t>
      </w:r>
      <w:r w:rsidR="00F86354">
        <w:t xml:space="preserve">and show performance results for </w:t>
      </w:r>
      <w:r>
        <w:t xml:space="preserve">LDPC </w:t>
      </w:r>
      <w:r w:rsidR="00F86354">
        <w:t>codes proposed in</w:t>
      </w:r>
      <w:r>
        <w:t xml:space="preserve"> [3]. </w:t>
      </w:r>
    </w:p>
    <w:p w14:paraId="328AA0C4" w14:textId="77777777" w:rsidR="00FA54C8" w:rsidRDefault="00FA54C8" w:rsidP="00FA54C8">
      <w:pPr>
        <w:pStyle w:val="Heading1"/>
      </w:pPr>
      <w:r>
        <w:t>Proposed LDPC Codes Under Quasi-ML Decoding</w:t>
      </w:r>
    </w:p>
    <w:p w14:paraId="1CEFE8AC" w14:textId="36A0FA86" w:rsidR="002A53A6" w:rsidRDefault="00FA54C8" w:rsidP="00FA54C8">
      <w:pPr>
        <w:pStyle w:val="BodyText"/>
      </w:pPr>
      <w:bookmarkStart w:id="4" w:name="_Ref462125875"/>
      <w:r>
        <w:t xml:space="preserve">We demonstrate the performance of </w:t>
      </w:r>
      <w:r w:rsidR="00F86354">
        <w:t>the</w:t>
      </w:r>
      <w:r>
        <w:t xml:space="preserve"> proposed LDPC codes under ordered statistics decoding (OSD) algorithm, a realization of soft-decision nearly-ML-optimal decoding [2]. LDPC designs are based on a rate-compatible base graph (BG), designed for a certain range of information block lengths and code rates. The specification of the proposed BG for NR which is used in this contribution is summarized in </w:t>
      </w:r>
      <w:r>
        <w:fldChar w:fldCharType="begin"/>
      </w:r>
      <w:r>
        <w:instrText xml:space="preserve"> REF _Ref462125875 \h </w:instrText>
      </w:r>
      <w:r>
        <w:fldChar w:fldCharType="separate"/>
      </w:r>
      <w:r>
        <w:t xml:space="preserve">Table </w:t>
      </w:r>
      <w:r>
        <w:rPr>
          <w:noProof/>
        </w:rPr>
        <w:t>1</w:t>
      </w:r>
      <w:r>
        <w:fldChar w:fldCharType="end"/>
      </w:r>
      <w:r>
        <w:t>, see also our contribution [3] for more details on the LDPC</w:t>
      </w:r>
      <w:r w:rsidR="00F86354">
        <w:t xml:space="preserve"> code designs</w:t>
      </w:r>
      <w:r>
        <w:t xml:space="preserve">. </w:t>
      </w:r>
    </w:p>
    <w:p w14:paraId="0B464185" w14:textId="7867A988" w:rsidR="00FA54C8" w:rsidRDefault="00FA54C8" w:rsidP="00FA54C8">
      <w:pPr>
        <w:pStyle w:val="BodyText"/>
      </w:pPr>
    </w:p>
    <w:bookmarkEnd w:id="4"/>
    <w:p w14:paraId="214C3547" w14:textId="3BDFD1EC" w:rsidR="00FA54C8" w:rsidRDefault="00FA54C8" w:rsidP="00FA54C8">
      <w:pPr>
        <w:pStyle w:val="Caption"/>
        <w:keepNext/>
      </w:pPr>
      <w:r>
        <w:t xml:space="preserve">Table </w:t>
      </w:r>
      <w:r>
        <w:fldChar w:fldCharType="begin"/>
      </w:r>
      <w:r>
        <w:instrText xml:space="preserve"> SEQ Table \* ARABIC </w:instrText>
      </w:r>
      <w:r>
        <w:fldChar w:fldCharType="separate"/>
      </w:r>
      <w:r w:rsidR="002A53A6">
        <w:rPr>
          <w:noProof/>
        </w:rPr>
        <w:t>1</w:t>
      </w:r>
      <w:r>
        <w:fldChar w:fldCharType="end"/>
      </w:r>
      <w:r>
        <w:t xml:space="preserve"> LDPC base graph</w:t>
      </w:r>
    </w:p>
    <w:tbl>
      <w:tblPr>
        <w:tblStyle w:val="TableGrid"/>
        <w:tblW w:w="9050" w:type="dxa"/>
        <w:tblLook w:val="04A0" w:firstRow="1" w:lastRow="0" w:firstColumn="1" w:lastColumn="0" w:noHBand="0" w:noVBand="1"/>
      </w:tblPr>
      <w:tblGrid>
        <w:gridCol w:w="1384"/>
        <w:gridCol w:w="749"/>
        <w:gridCol w:w="661"/>
        <w:gridCol w:w="670"/>
        <w:gridCol w:w="564"/>
        <w:gridCol w:w="879"/>
        <w:gridCol w:w="735"/>
        <w:gridCol w:w="732"/>
        <w:gridCol w:w="2676"/>
      </w:tblGrid>
      <w:tr w:rsidR="00FA54C8" w14:paraId="617FBCF7" w14:textId="77777777" w:rsidTr="00863D81">
        <w:trPr>
          <w:trHeight w:val="490"/>
        </w:trPr>
        <w:tc>
          <w:tcPr>
            <w:tcW w:w="1384" w:type="dxa"/>
          </w:tcPr>
          <w:p w14:paraId="03A4B3D9" w14:textId="77777777" w:rsidR="00FA54C8" w:rsidRDefault="00FA54C8" w:rsidP="00692D68">
            <w:pPr>
              <w:pStyle w:val="BodyText"/>
              <w:jc w:val="left"/>
            </w:pPr>
          </w:p>
        </w:tc>
        <w:tc>
          <w:tcPr>
            <w:tcW w:w="749" w:type="dxa"/>
          </w:tcPr>
          <w:p w14:paraId="60943125" w14:textId="77777777" w:rsidR="00FA54C8" w:rsidRDefault="00FA54C8" w:rsidP="00692D68">
            <w:pPr>
              <w:pStyle w:val="BodyText"/>
            </w:pPr>
            <w:r>
              <w:t>K</w:t>
            </w:r>
            <w:r w:rsidRPr="0010037D">
              <w:rPr>
                <w:vertAlign w:val="subscript"/>
              </w:rPr>
              <w:t>b,max</w:t>
            </w:r>
          </w:p>
        </w:tc>
        <w:tc>
          <w:tcPr>
            <w:tcW w:w="661" w:type="dxa"/>
          </w:tcPr>
          <w:p w14:paraId="302E43D1" w14:textId="77777777" w:rsidR="00FA54C8" w:rsidRDefault="00FA54C8" w:rsidP="00692D68">
            <w:pPr>
              <w:pStyle w:val="BodyText"/>
            </w:pPr>
            <w:r>
              <w:t>K</w:t>
            </w:r>
            <w:r w:rsidRPr="0010037D">
              <w:rPr>
                <w:vertAlign w:val="subscript"/>
              </w:rPr>
              <w:t>b,min</w:t>
            </w:r>
          </w:p>
        </w:tc>
        <w:tc>
          <w:tcPr>
            <w:tcW w:w="670" w:type="dxa"/>
          </w:tcPr>
          <w:p w14:paraId="79EC6790" w14:textId="77777777" w:rsidR="00FA54C8" w:rsidRDefault="00FA54C8" w:rsidP="00692D68">
            <w:pPr>
              <w:pStyle w:val="BodyText"/>
            </w:pPr>
            <w:r>
              <w:t>K</w:t>
            </w:r>
            <w:r w:rsidRPr="0010037D">
              <w:rPr>
                <w:vertAlign w:val="subscript"/>
              </w:rPr>
              <w:t>max</w:t>
            </w:r>
          </w:p>
        </w:tc>
        <w:tc>
          <w:tcPr>
            <w:tcW w:w="564" w:type="dxa"/>
          </w:tcPr>
          <w:p w14:paraId="7D4DF9D1" w14:textId="77777777" w:rsidR="00FA54C8" w:rsidRDefault="00FA54C8" w:rsidP="00692D68">
            <w:pPr>
              <w:pStyle w:val="BodyText"/>
            </w:pPr>
            <w:r>
              <w:t>K</w:t>
            </w:r>
            <w:r w:rsidRPr="0010037D">
              <w:rPr>
                <w:vertAlign w:val="subscript"/>
              </w:rPr>
              <w:t>min</w:t>
            </w:r>
          </w:p>
        </w:tc>
        <w:tc>
          <w:tcPr>
            <w:tcW w:w="879" w:type="dxa"/>
          </w:tcPr>
          <w:p w14:paraId="3375C688" w14:textId="77777777" w:rsidR="00FA54C8" w:rsidRPr="00176F79" w:rsidRDefault="00FA54C8" w:rsidP="00692D68">
            <w:pPr>
              <w:pStyle w:val="BodyText"/>
              <w:rPr>
                <w:vertAlign w:val="subscript"/>
              </w:rPr>
            </w:pPr>
            <w:r>
              <w:t>N</w:t>
            </w:r>
            <w:r>
              <w:rPr>
                <w:vertAlign w:val="subscript"/>
              </w:rPr>
              <w:t>punc</w:t>
            </w:r>
          </w:p>
        </w:tc>
        <w:tc>
          <w:tcPr>
            <w:tcW w:w="735" w:type="dxa"/>
          </w:tcPr>
          <w:p w14:paraId="484E0FC5" w14:textId="77777777" w:rsidR="00FA54C8" w:rsidRDefault="00FA54C8" w:rsidP="00692D68">
            <w:pPr>
              <w:pStyle w:val="BodyText"/>
            </w:pPr>
            <w:r>
              <w:t>R</w:t>
            </w:r>
            <w:r w:rsidRPr="0010037D">
              <w:rPr>
                <w:vertAlign w:val="subscript"/>
              </w:rPr>
              <w:t>max</w:t>
            </w:r>
          </w:p>
        </w:tc>
        <w:tc>
          <w:tcPr>
            <w:tcW w:w="732" w:type="dxa"/>
          </w:tcPr>
          <w:p w14:paraId="75BFD387" w14:textId="77777777" w:rsidR="00FA54C8" w:rsidRDefault="00FA54C8" w:rsidP="00692D68">
            <w:pPr>
              <w:pStyle w:val="BodyText"/>
            </w:pPr>
            <w:r>
              <w:t>R</w:t>
            </w:r>
            <w:r w:rsidRPr="0010037D">
              <w:rPr>
                <w:vertAlign w:val="subscript"/>
              </w:rPr>
              <w:t>min</w:t>
            </w:r>
          </w:p>
        </w:tc>
        <w:tc>
          <w:tcPr>
            <w:tcW w:w="2676" w:type="dxa"/>
          </w:tcPr>
          <w:p w14:paraId="5B22CF83" w14:textId="77777777" w:rsidR="00FA54C8" w:rsidRDefault="00FA54C8" w:rsidP="00692D68">
            <w:pPr>
              <w:pStyle w:val="BodyText"/>
            </w:pPr>
            <w:r>
              <w:t>Available Z values</w:t>
            </w:r>
          </w:p>
        </w:tc>
      </w:tr>
      <w:tr w:rsidR="00FA54C8" w14:paraId="15F214A5" w14:textId="77777777" w:rsidTr="00863D81">
        <w:trPr>
          <w:trHeight w:val="470"/>
        </w:trPr>
        <w:tc>
          <w:tcPr>
            <w:tcW w:w="1384" w:type="dxa"/>
          </w:tcPr>
          <w:p w14:paraId="7C812A8A" w14:textId="77777777" w:rsidR="00FA54C8" w:rsidRDefault="00FA54C8" w:rsidP="00692D68">
            <w:pPr>
              <w:pStyle w:val="BodyText"/>
              <w:jc w:val="left"/>
            </w:pPr>
            <w:r>
              <w:t>Base graph 3</w:t>
            </w:r>
          </w:p>
        </w:tc>
        <w:tc>
          <w:tcPr>
            <w:tcW w:w="749" w:type="dxa"/>
          </w:tcPr>
          <w:p w14:paraId="0249F609" w14:textId="77777777" w:rsidR="00FA54C8" w:rsidRDefault="00FA54C8" w:rsidP="00692D68">
            <w:pPr>
              <w:pStyle w:val="BodyText"/>
            </w:pPr>
            <w:r>
              <w:t>6</w:t>
            </w:r>
          </w:p>
        </w:tc>
        <w:tc>
          <w:tcPr>
            <w:tcW w:w="661" w:type="dxa"/>
          </w:tcPr>
          <w:p w14:paraId="6A705B28" w14:textId="77777777" w:rsidR="00FA54C8" w:rsidRDefault="00FA54C8" w:rsidP="00692D68">
            <w:pPr>
              <w:pStyle w:val="BodyText"/>
            </w:pPr>
            <w:r>
              <w:t>4</w:t>
            </w:r>
          </w:p>
        </w:tc>
        <w:tc>
          <w:tcPr>
            <w:tcW w:w="670" w:type="dxa"/>
          </w:tcPr>
          <w:p w14:paraId="73660DF5" w14:textId="58B7BAD3" w:rsidR="00FA54C8" w:rsidRDefault="00FA54C8" w:rsidP="00692D68">
            <w:pPr>
              <w:pStyle w:val="BodyText"/>
            </w:pPr>
            <w:r>
              <w:t>3</w:t>
            </w:r>
            <w:r w:rsidR="00204E33">
              <w:t>36</w:t>
            </w:r>
          </w:p>
        </w:tc>
        <w:tc>
          <w:tcPr>
            <w:tcW w:w="564" w:type="dxa"/>
          </w:tcPr>
          <w:p w14:paraId="2D326D96" w14:textId="77777777" w:rsidR="00FA54C8" w:rsidRDefault="00FA54C8" w:rsidP="00692D68">
            <w:pPr>
              <w:pStyle w:val="BodyText"/>
            </w:pPr>
            <w:r>
              <w:t>32</w:t>
            </w:r>
          </w:p>
        </w:tc>
        <w:tc>
          <w:tcPr>
            <w:tcW w:w="879" w:type="dxa"/>
          </w:tcPr>
          <w:p w14:paraId="02A2D775" w14:textId="77777777" w:rsidR="00FA54C8" w:rsidRDefault="00FA54C8" w:rsidP="00692D68">
            <w:pPr>
              <w:pStyle w:val="BodyText"/>
            </w:pPr>
            <w:r>
              <w:t>2xZ bits</w:t>
            </w:r>
          </w:p>
        </w:tc>
        <w:tc>
          <w:tcPr>
            <w:tcW w:w="735" w:type="dxa"/>
          </w:tcPr>
          <w:p w14:paraId="3C304D51" w14:textId="77777777" w:rsidR="00FA54C8" w:rsidRDefault="00FA54C8" w:rsidP="00692D68">
            <w:pPr>
              <w:pStyle w:val="BodyText"/>
            </w:pPr>
            <w:r>
              <w:t>1/2</w:t>
            </w:r>
          </w:p>
        </w:tc>
        <w:tc>
          <w:tcPr>
            <w:tcW w:w="732" w:type="dxa"/>
          </w:tcPr>
          <w:p w14:paraId="2412DD8B" w14:textId="77777777" w:rsidR="00FA54C8" w:rsidRDefault="00FA54C8" w:rsidP="00692D68">
            <w:pPr>
              <w:pStyle w:val="BodyText"/>
            </w:pPr>
            <w:r>
              <w:t>1/5</w:t>
            </w:r>
          </w:p>
        </w:tc>
        <w:tc>
          <w:tcPr>
            <w:tcW w:w="2676" w:type="dxa"/>
          </w:tcPr>
          <w:p w14:paraId="02C9E20F" w14:textId="77777777" w:rsidR="00FA54C8" w:rsidRDefault="00FA54C8" w:rsidP="00692D68">
            <w:pPr>
              <w:pStyle w:val="BodyText"/>
            </w:pPr>
            <w:r>
              <w:t>Lift 1: 8, 10, 12, 14</w:t>
            </w:r>
          </w:p>
        </w:tc>
      </w:tr>
    </w:tbl>
    <w:p w14:paraId="030EC475" w14:textId="77777777" w:rsidR="00FA54C8" w:rsidRDefault="00FA54C8" w:rsidP="00FA54C8">
      <w:pPr>
        <w:pStyle w:val="BodyText"/>
      </w:pPr>
    </w:p>
    <w:p w14:paraId="68935DB2" w14:textId="4D11A173" w:rsidR="00FA54C8" w:rsidRDefault="00FA54C8" w:rsidP="00FA54C8">
      <w:pPr>
        <w:pStyle w:val="BodyText"/>
      </w:pPr>
      <w:r>
        <w:t xml:space="preserve">For decoding, we employ the OSD scheme with different user-defined orders, determined by </w:t>
      </w:r>
      <m:oMath>
        <m:r>
          <w:rPr>
            <w:rFonts w:ascii="Cambria Math" w:hAnsi="Cambria Math"/>
          </w:rPr>
          <m:t>l=0,1,…, K</m:t>
        </m:r>
      </m:oMath>
      <w:r>
        <w:t xml:space="preserve"> and </w:t>
      </w:r>
      <m:oMath>
        <m:r>
          <w:rPr>
            <w:rFonts w:ascii="Cambria Math" w:hAnsi="Cambria Math"/>
          </w:rPr>
          <m:t>K</m:t>
        </m:r>
      </m:oMath>
      <w:r>
        <w:t xml:space="preserve"> being the number of information block length. In general, the OSD algorithm consists of two </w:t>
      </w:r>
      <w:r w:rsidR="00D46C99">
        <w:t>main</w:t>
      </w:r>
      <w:r>
        <w:t xml:space="preserve"> steps:</w:t>
      </w:r>
    </w:p>
    <w:p w14:paraId="787E6169" w14:textId="77777777" w:rsidR="00FA54C8" w:rsidRDefault="00FA54C8" w:rsidP="00FA54C8">
      <w:pPr>
        <w:pStyle w:val="BodyText"/>
        <w:numPr>
          <w:ilvl w:val="0"/>
          <w:numId w:val="19"/>
        </w:numPr>
      </w:pPr>
      <w:r>
        <w:t>Permutation: it permutes the code’s generator matrix based on decreasing level of reliability measures for received codewords to determine the most reliable basis of the code.</w:t>
      </w:r>
    </w:p>
    <w:p w14:paraId="236BF1A2" w14:textId="7826C16F" w:rsidR="00FA54C8" w:rsidRDefault="00FA54C8" w:rsidP="00FA54C8">
      <w:pPr>
        <w:pStyle w:val="BodyText"/>
        <w:numPr>
          <w:ilvl w:val="0"/>
          <w:numId w:val="19"/>
        </w:numPr>
      </w:pPr>
      <w:r>
        <w:t xml:space="preserve">Re-encoding: Based on the permuted generator matrix, it checks all possible error patterns containing </w:t>
      </w:r>
      <m:oMath>
        <m:r>
          <w:rPr>
            <w:rFonts w:ascii="Cambria Math" w:hAnsi="Cambria Math"/>
          </w:rPr>
          <m:t>l</m:t>
        </m:r>
      </m:oMath>
      <w:r>
        <w:t xml:space="preserve"> bit errors (aka order </w:t>
      </w:r>
      <m:oMath>
        <m:r>
          <w:rPr>
            <w:rFonts w:ascii="Cambria Math" w:hAnsi="Cambria Math"/>
          </w:rPr>
          <m:t>l</m:t>
        </m:r>
      </m:oMath>
      <w:r>
        <w:t>) by adding it to the hard-decision decoded information bits</w:t>
      </w:r>
      <w:r w:rsidR="004A2775">
        <w:t>,</w:t>
      </w:r>
      <w:r>
        <w:t xml:space="preserve"> and re-e</w:t>
      </w:r>
      <w:r w:rsidR="009A277E">
        <w:t>ncodes the resulting codeword. F</w:t>
      </w:r>
      <w:r>
        <w:t xml:space="preserve">inally, it finds the minimum Euclidean distance between the re-encoded codewords and the received codeword.  </w:t>
      </w:r>
      <w:r w:rsidR="00D33A9D">
        <w:t>The re-encoded codeword with the smallest Euclidean distance is designated as the estimated codeword.</w:t>
      </w:r>
    </w:p>
    <w:p w14:paraId="7F218A52" w14:textId="1B8709D2" w:rsidR="00FA54C8" w:rsidRDefault="00FA54C8" w:rsidP="00FA54C8">
      <w:pPr>
        <w:pStyle w:val="BodyText"/>
      </w:pPr>
      <w:r>
        <w:t xml:space="preserve">The order </w:t>
      </w:r>
      <m:oMath>
        <m:r>
          <w:rPr>
            <w:rFonts w:ascii="Cambria Math" w:hAnsi="Cambria Math"/>
          </w:rPr>
          <m:t>l</m:t>
        </m:r>
      </m:oMath>
      <w:r>
        <w:t xml:space="preserve"> specifies a tradeoff between the degree of complexity and performance of the decoding algorithm. In short, the higher the degree is chosen, the better the performance becomes but the higher the complexity gets. The details of the OSD algorithm are described in [</w:t>
      </w:r>
      <w:r w:rsidR="00204E33">
        <w:t>2]</w:t>
      </w:r>
      <w:r>
        <w:t xml:space="preserve">. It can be also verified that the decoder complexity grows at most like </w:t>
      </w:r>
      <m:oMath>
        <m:r>
          <m:rPr>
            <m:sty m:val="p"/>
          </m:rPr>
          <w:rPr>
            <w:rFonts w:ascii="Cambria Math" w:hAnsi="Cambria Math"/>
          </w:rPr>
          <m:t>Ο</m:t>
        </m:r>
        <m:r>
          <w:rPr>
            <w:rFonts w:ascii="Cambria Math" w:hAnsi="Cambria Math"/>
          </w:rPr>
          <m:t>(</m:t>
        </m:r>
        <m:sSup>
          <m:sSupPr>
            <m:ctrlPr>
              <w:rPr>
                <w:rFonts w:ascii="Cambria Math" w:hAnsi="Cambria Math"/>
                <w:i/>
              </w:rPr>
            </m:ctrlPr>
          </m:sSupPr>
          <m:e>
            <m:r>
              <w:rPr>
                <w:rFonts w:ascii="Cambria Math" w:hAnsi="Cambria Math"/>
              </w:rPr>
              <m:t>k</m:t>
            </m:r>
          </m:e>
          <m:sup>
            <m:r>
              <w:rPr>
                <w:rFonts w:ascii="Cambria Math" w:hAnsi="Cambria Math"/>
              </w:rPr>
              <m:t>l</m:t>
            </m:r>
          </m:sup>
        </m:sSup>
        <m:r>
          <w:rPr>
            <w:rFonts w:ascii="Cambria Math" w:hAnsi="Cambria Math"/>
          </w:rPr>
          <m:t>)</m:t>
        </m:r>
      </m:oMath>
      <w:r>
        <w:t>. Further refinements of the OSD algorithm, in terms of computation complexity, have been proposed in [4,5].</w:t>
      </w:r>
    </w:p>
    <w:p w14:paraId="44C46E04" w14:textId="77777777" w:rsidR="00FA54C8" w:rsidRDefault="00FA54C8" w:rsidP="00FA54C8">
      <w:pPr>
        <w:pStyle w:val="Heading1"/>
      </w:pPr>
      <w:r>
        <w:lastRenderedPageBreak/>
        <w:t>Simulation Results</w:t>
      </w:r>
    </w:p>
    <w:p w14:paraId="5915E80B" w14:textId="714B336A" w:rsidR="00580F84" w:rsidRDefault="00FA54C8" w:rsidP="00FA54C8">
      <w:pPr>
        <w:pStyle w:val="BodyText"/>
      </w:pPr>
      <w:r>
        <w:t xml:space="preserve">In this section, we demonstrate the performance of different coding schemes (in terms of FER vs. </w:t>
      </w:r>
      <m:oMath>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0</m:t>
                </m:r>
              </m:sub>
            </m:sSub>
          </m:den>
        </m:f>
      </m:oMath>
      <w:r>
        <w:t>) for a short block length.</w:t>
      </w:r>
      <w:r w:rsidR="006727FA">
        <w:t xml:space="preserve"> As an investigation example, information block size of K=40 is used.</w:t>
      </w:r>
      <w:r>
        <w:t xml:space="preserve"> Competing codes include LDPC codes under the proposed OSD and sum-product algorithm (SPA) with 30 iterations, Tail-biting Turbo Codes (TBTC)</w:t>
      </w:r>
      <w:r w:rsidR="002A53A6">
        <w:t xml:space="preserve"> </w:t>
      </w:r>
      <w:r w:rsidR="002A53A6">
        <w:fldChar w:fldCharType="begin"/>
      </w:r>
      <w:r w:rsidR="002A53A6">
        <w:instrText xml:space="preserve"> REF _Ref465712217 \r \h </w:instrText>
      </w:r>
      <w:r w:rsidR="002A53A6">
        <w:fldChar w:fldCharType="separate"/>
      </w:r>
      <w:r w:rsidR="002A53A6">
        <w:t>[6]</w:t>
      </w:r>
      <w:r w:rsidR="002A53A6">
        <w:fldChar w:fldCharType="end"/>
      </w:r>
      <w:r>
        <w:t xml:space="preserve">, Tail-biting Convolutional Codes (TBCC) </w:t>
      </w:r>
      <w:r w:rsidR="000638C2">
        <w:t xml:space="preserve">[7] </w:t>
      </w:r>
      <w:r>
        <w:t>and Polar codes</w:t>
      </w:r>
      <w:r w:rsidR="00F477E9">
        <w:t xml:space="preserve"> [</w:t>
      </w:r>
      <w:r w:rsidR="000638C2">
        <w:t>8</w:t>
      </w:r>
      <w:r w:rsidR="00F477E9">
        <w:t>]</w:t>
      </w:r>
      <w:r>
        <w:t>.</w:t>
      </w:r>
      <w:r w:rsidR="00580F84">
        <w:t xml:space="preserve"> In this study, we used the best performing Polar codes that we could find</w:t>
      </w:r>
      <w:r w:rsidR="006727FA">
        <w:t>. The simulated Polar code used an</w:t>
      </w:r>
      <w:r w:rsidR="00580F84">
        <w:t xml:space="preserve"> optimized info set, which is shown to achieve better performance than PC-Polar [9] in our study.</w:t>
      </w:r>
      <w:r>
        <w:t xml:space="preserve"> </w:t>
      </w:r>
    </w:p>
    <w:p w14:paraId="425510D1" w14:textId="0DB06260" w:rsidR="00FA54C8" w:rsidRDefault="00FA54C8" w:rsidP="00FA54C8">
      <w:pPr>
        <w:pStyle w:val="BodyText"/>
      </w:pPr>
      <w:r>
        <w:t xml:space="preserve">We choose information block length </w:t>
      </w:r>
      <m:oMath>
        <m:r>
          <w:rPr>
            <w:rFonts w:ascii="Cambria Math" w:hAnsi="Cambria Math"/>
          </w:rPr>
          <m:t>K=40</m:t>
        </m:r>
      </m:oMath>
      <w:r>
        <w:t xml:space="preserve">, rate </w:t>
      </w:r>
      <m:oMath>
        <m:r>
          <w:rPr>
            <w:rFonts w:ascii="Cambria Math" w:hAnsi="Cambria Math"/>
          </w:rPr>
          <m:t>R=1/3</m:t>
        </m:r>
      </m:oMath>
      <w:r>
        <w:t xml:space="preserve"> and QPSK modulation.</w:t>
      </w:r>
      <w:r w:rsidR="002A53A6">
        <w:t xml:space="preserve"> </w:t>
      </w:r>
      <w:r>
        <w:t xml:space="preserve">Other parameters are summarized in </w:t>
      </w:r>
      <w:r w:rsidR="000A0E04">
        <w:fldChar w:fldCharType="begin"/>
      </w:r>
      <w:r w:rsidR="000A0E04">
        <w:instrText xml:space="preserve"> REF _Ref465967044 \h </w:instrText>
      </w:r>
      <w:r w:rsidR="000A0E04">
        <w:fldChar w:fldCharType="separate"/>
      </w:r>
      <w:r w:rsidR="000A0E04">
        <w:t xml:space="preserve">Table </w:t>
      </w:r>
      <w:r w:rsidR="000A0E04">
        <w:rPr>
          <w:noProof/>
        </w:rPr>
        <w:t>2</w:t>
      </w:r>
      <w:r w:rsidR="000A0E04">
        <w:fldChar w:fldCharType="end"/>
      </w:r>
      <w:r w:rsidR="000A0E04">
        <w:t xml:space="preserve"> in</w:t>
      </w:r>
      <w:r w:rsidR="002A53A6">
        <w:t xml:space="preserve"> Appendix</w:t>
      </w:r>
      <w:r>
        <w:t>.</w:t>
      </w:r>
      <w:r w:rsidR="00580F84">
        <w:t xml:space="preserve"> </w:t>
      </w:r>
      <w:r>
        <w:t xml:space="preserve">Observing the results of LDPC codes in Figure 1, under SP and OSD algorithms, we witness </w:t>
      </w:r>
      <w:r w:rsidRPr="002405C0">
        <w:t>a strong potential inherent to LDPC codes</w:t>
      </w:r>
      <w:r>
        <w:t xml:space="preserve"> --</w:t>
      </w:r>
      <w:r w:rsidRPr="002405C0">
        <w:t xml:space="preserve"> at the expense of increasing decoding complexity</w:t>
      </w:r>
      <w:r>
        <w:t xml:space="preserve"> we obtain significant gains</w:t>
      </w:r>
      <w:r w:rsidR="00DC7FBE">
        <w:t>.</w:t>
      </w:r>
      <w:r w:rsidRPr="002405C0">
        <w:t xml:space="preserve"> Employing the quasi-ML OSD algorithm instead of iterative-based SPA, the performance of LDPC codes </w:t>
      </w:r>
      <w:r>
        <w:t xml:space="preserve">can be </w:t>
      </w:r>
      <w:r w:rsidRPr="002405C0">
        <w:t xml:space="preserve">improved </w:t>
      </w:r>
      <w:r>
        <w:t>considerably</w:t>
      </w:r>
      <w:r w:rsidRPr="002405C0">
        <w:t xml:space="preserve">. </w:t>
      </w:r>
      <w:r>
        <w:t xml:space="preserve">For example, </w:t>
      </w:r>
      <w:r w:rsidRPr="002405C0">
        <w:t>at</w:t>
      </w:r>
      <w:r w:rsidR="000A0E04">
        <w:t xml:space="preserve"> a FER of 1%</w:t>
      </w:r>
      <w:r w:rsidRPr="002405C0">
        <w:t xml:space="preserve">, we can obtain </w:t>
      </w:r>
      <w:r w:rsidR="000A0E04">
        <w:t>0.8</w:t>
      </w:r>
      <w:r w:rsidRPr="002405C0">
        <w:t xml:space="preserve"> dB gain by using order-2 </w:t>
      </w:r>
      <w:r w:rsidR="00A32287" w:rsidRPr="002405C0">
        <w:t>OSD and</w:t>
      </w:r>
      <w:r w:rsidR="000A0E04">
        <w:t xml:space="preserve"> 1.5 dB gain by using order-3 OSD</w:t>
      </w:r>
      <w:r w:rsidR="00631C8B">
        <w:t xml:space="preserve"> instead of SPA</w:t>
      </w:r>
      <w:r w:rsidRPr="002405C0">
        <w:t xml:space="preserve">. </w:t>
      </w:r>
    </w:p>
    <w:p w14:paraId="5473026F" w14:textId="744D9E47" w:rsidR="00FA54C8" w:rsidRDefault="00FA54C8" w:rsidP="00FA54C8">
      <w:pPr>
        <w:pStyle w:val="BodyText"/>
      </w:pPr>
      <w:r>
        <w:t>Also, b</w:t>
      </w:r>
      <w:r w:rsidRPr="00C66483">
        <w:t>y comparing LDPC+OSD and Polar codes</w:t>
      </w:r>
      <w:r w:rsidR="000A0E04">
        <w:rPr>
          <w:bCs/>
        </w:rPr>
        <w:t xml:space="preserve"> </w:t>
      </w:r>
      <w:r>
        <w:rPr>
          <w:bCs/>
        </w:rPr>
        <w:t>in Figure 1</w:t>
      </w:r>
      <w:r w:rsidRPr="00C66483">
        <w:t xml:space="preserve">, it is observed that using order-3 and order-4 </w:t>
      </w:r>
      <w:r w:rsidR="000A0E04">
        <w:t>OSD</w:t>
      </w:r>
      <w:r w:rsidRPr="00C66483">
        <w:t xml:space="preserve"> together with LDPC codes,</w:t>
      </w:r>
      <w:r w:rsidR="00631C8B">
        <w:t xml:space="preserve"> 0.4</w:t>
      </w:r>
      <w:r w:rsidRPr="00C66483">
        <w:t xml:space="preserve"> dB and </w:t>
      </w:r>
      <w:r w:rsidR="00631C8B">
        <w:t>0.6</w:t>
      </w:r>
      <w:r w:rsidRPr="00C66483">
        <w:t xml:space="preserve"> dB</w:t>
      </w:r>
      <w:r w:rsidR="00631C8B">
        <w:t xml:space="preserve"> </w:t>
      </w:r>
      <w:r w:rsidRPr="00C66483">
        <w:t>improvement</w:t>
      </w:r>
      <w:r w:rsidR="00704777">
        <w:t>s</w:t>
      </w:r>
      <w:r w:rsidR="00631C8B">
        <w:t>, respectively,</w:t>
      </w:r>
      <w:r w:rsidRPr="00C66483">
        <w:t xml:space="preserve"> can be obtained over Polar codes</w:t>
      </w:r>
      <w:r w:rsidR="00631C8B">
        <w:t xml:space="preserve"> at a FER of 1%</w:t>
      </w:r>
      <w:r w:rsidRPr="00C66483">
        <w:t xml:space="preserve">. </w:t>
      </w:r>
    </w:p>
    <w:p w14:paraId="5B314B5E" w14:textId="77777777" w:rsidR="00FA54C8" w:rsidRPr="00C66483" w:rsidRDefault="00FA54C8" w:rsidP="00FA54C8">
      <w:pPr>
        <w:pStyle w:val="BodyText"/>
      </w:pPr>
      <w:r>
        <w:t xml:space="preserve">The results for block length </w:t>
      </w:r>
      <m:oMath>
        <m:r>
          <w:rPr>
            <w:rFonts w:ascii="Cambria Math" w:hAnsi="Cambria Math"/>
          </w:rPr>
          <m:t>K=40</m:t>
        </m:r>
      </m:oMath>
      <w:r>
        <w:t xml:space="preserve">, rate </w:t>
      </w:r>
      <m:oMath>
        <m:r>
          <w:rPr>
            <w:rFonts w:ascii="Cambria Math" w:hAnsi="Cambria Math"/>
          </w:rPr>
          <m:t>R=1/2</m:t>
        </m:r>
      </m:oMath>
      <w:r>
        <w:t xml:space="preserve"> are included in Figure 2. The same behavior described above can be also seen from the curves in Figure 2. </w:t>
      </w:r>
    </w:p>
    <w:p w14:paraId="0D253655" w14:textId="77777777" w:rsidR="00FA54C8" w:rsidRDefault="00FA54C8" w:rsidP="00FA54C8">
      <w:pPr>
        <w:pStyle w:val="BodyText"/>
      </w:pPr>
    </w:p>
    <w:p w14:paraId="67A224E8" w14:textId="63CAF1AB" w:rsidR="00FA54C8" w:rsidRDefault="00FA54C8" w:rsidP="00FA54C8">
      <w:pPr>
        <w:pStyle w:val="Proposal"/>
        <w:numPr>
          <w:ilvl w:val="0"/>
          <w:numId w:val="5"/>
        </w:numPr>
        <w:tabs>
          <w:tab w:val="clear" w:pos="1701"/>
          <w:tab w:val="clear" w:pos="8534"/>
        </w:tabs>
        <w:ind w:left="1701" w:hanging="1701"/>
        <w:rPr>
          <w:rFonts w:eastAsia="MS Mincho"/>
        </w:rPr>
      </w:pPr>
      <w:r w:rsidRPr="009B3F62">
        <w:rPr>
          <w:rFonts w:eastAsia="MS Mincho"/>
        </w:rPr>
        <w:t xml:space="preserve">For </w:t>
      </w:r>
      <w:r w:rsidR="001817B7">
        <w:rPr>
          <w:rFonts w:eastAsia="MS Mincho"/>
        </w:rPr>
        <w:t>s</w:t>
      </w:r>
      <w:r w:rsidRPr="009B3F62">
        <w:rPr>
          <w:rFonts w:eastAsia="MS Mincho"/>
        </w:rPr>
        <w:t xml:space="preserve">hort block lengths, LDPC codes </w:t>
      </w:r>
      <w:r w:rsidR="000A0E04">
        <w:rPr>
          <w:rFonts w:eastAsia="MS Mincho"/>
        </w:rPr>
        <w:t>with</w:t>
      </w:r>
      <w:r w:rsidRPr="009B3F62">
        <w:rPr>
          <w:rFonts w:eastAsia="MS Mincho"/>
        </w:rPr>
        <w:t xml:space="preserve"> OSD </w:t>
      </w:r>
      <w:r w:rsidR="00DC7FBE">
        <w:rPr>
          <w:rFonts w:eastAsia="MS Mincho"/>
        </w:rPr>
        <w:t xml:space="preserve">decoding algorithm </w:t>
      </w:r>
      <w:r w:rsidRPr="009B3F62">
        <w:rPr>
          <w:rFonts w:eastAsia="MS Mincho"/>
        </w:rPr>
        <w:t xml:space="preserve">outperforms LDPC </w:t>
      </w:r>
      <w:r w:rsidR="00631C8B">
        <w:rPr>
          <w:rFonts w:eastAsia="MS Mincho"/>
        </w:rPr>
        <w:t>with SPA</w:t>
      </w:r>
      <w:r w:rsidRPr="009B3F62">
        <w:rPr>
          <w:rFonts w:eastAsia="MS Mincho"/>
        </w:rPr>
        <w:t>.</w:t>
      </w:r>
    </w:p>
    <w:p w14:paraId="5A6177B4" w14:textId="7BA611BF" w:rsidR="00DC7FBE" w:rsidRPr="009B3F62" w:rsidRDefault="00DC7FBE" w:rsidP="00FA54C8">
      <w:pPr>
        <w:pStyle w:val="Proposal"/>
        <w:numPr>
          <w:ilvl w:val="0"/>
          <w:numId w:val="5"/>
        </w:numPr>
        <w:tabs>
          <w:tab w:val="clear" w:pos="1701"/>
          <w:tab w:val="clear" w:pos="8534"/>
        </w:tabs>
        <w:ind w:left="1701" w:hanging="1701"/>
        <w:rPr>
          <w:rFonts w:eastAsia="MS Mincho"/>
        </w:rPr>
      </w:pPr>
      <w:r>
        <w:rPr>
          <w:rFonts w:eastAsia="MS Mincho"/>
        </w:rPr>
        <w:t xml:space="preserve">For short block block lengths, </w:t>
      </w:r>
      <w:r w:rsidR="001817B7">
        <w:rPr>
          <w:rFonts w:eastAsia="MS Mincho"/>
        </w:rPr>
        <w:t xml:space="preserve">with quasi-ML decoding algorithms, </w:t>
      </w:r>
      <w:r>
        <w:rPr>
          <w:rFonts w:eastAsia="MS Mincho"/>
        </w:rPr>
        <w:t xml:space="preserve">LDPC codes </w:t>
      </w:r>
      <w:r w:rsidR="001817B7">
        <w:rPr>
          <w:rFonts w:eastAsia="MS Mincho"/>
        </w:rPr>
        <w:t xml:space="preserve">have the potential to </w:t>
      </w:r>
      <w:r>
        <w:rPr>
          <w:rFonts w:eastAsia="MS Mincho"/>
        </w:rPr>
        <w:t>deliver comparable FER performance as other code</w:t>
      </w:r>
      <w:r w:rsidR="00034C94">
        <w:rPr>
          <w:rFonts w:eastAsia="MS Mincho"/>
        </w:rPr>
        <w:t xml:space="preserve"> type</w:t>
      </w:r>
      <w:r>
        <w:rPr>
          <w:rFonts w:eastAsia="MS Mincho"/>
        </w:rPr>
        <w:t>s</w:t>
      </w:r>
      <w:r w:rsidR="00034C94">
        <w:rPr>
          <w:rFonts w:eastAsia="MS Mincho"/>
        </w:rPr>
        <w:t xml:space="preserve"> including TBCC, TBTC, and Polar codes</w:t>
      </w:r>
      <w:r>
        <w:rPr>
          <w:rFonts w:eastAsia="MS Mincho"/>
        </w:rPr>
        <w:t>.</w:t>
      </w:r>
    </w:p>
    <w:p w14:paraId="4E079E09" w14:textId="77777777" w:rsidR="00FA54C8" w:rsidRPr="006E7BAA" w:rsidRDefault="00FA54C8" w:rsidP="00FA54C8">
      <w:pPr>
        <w:pStyle w:val="BodyText"/>
        <w:rPr>
          <w:color w:val="FF0000"/>
          <w:lang w:val="en-GB"/>
        </w:rPr>
      </w:pPr>
    </w:p>
    <w:p w14:paraId="15469763" w14:textId="77777777" w:rsidR="00FA54C8" w:rsidRDefault="00FA54C8" w:rsidP="00FA54C8">
      <w:pPr>
        <w:pStyle w:val="BodyText"/>
        <w:keepNext/>
        <w:jc w:val="center"/>
      </w:pPr>
      <w:r w:rsidRPr="00B00DDF">
        <w:rPr>
          <w:noProof/>
          <w:lang w:eastAsia="zh-CN"/>
        </w:rPr>
        <w:lastRenderedPageBreak/>
        <w:drawing>
          <wp:inline distT="0" distB="0" distL="0" distR="0" wp14:anchorId="4A2BFE3B" wp14:editId="14C4F660">
            <wp:extent cx="5760720" cy="456193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4561936"/>
                    </a:xfrm>
                    <a:prstGeom prst="rect">
                      <a:avLst/>
                    </a:prstGeom>
                    <a:noFill/>
                    <a:ln>
                      <a:noFill/>
                    </a:ln>
                  </pic:spPr>
                </pic:pic>
              </a:graphicData>
            </a:graphic>
          </wp:inline>
        </w:drawing>
      </w:r>
    </w:p>
    <w:p w14:paraId="502A7BD1" w14:textId="576072E9" w:rsidR="00FA54C8" w:rsidRDefault="00FA54C8" w:rsidP="00FA54C8">
      <w:pPr>
        <w:pStyle w:val="Caption"/>
        <w:ind w:left="1304" w:hanging="1304"/>
      </w:pPr>
      <w:bookmarkStart w:id="5" w:name="_Ref462987397"/>
      <w:r w:rsidRPr="00C66483">
        <w:t xml:space="preserve">Figure </w:t>
      </w:r>
      <w:r w:rsidRPr="00C66483">
        <w:fldChar w:fldCharType="begin"/>
      </w:r>
      <w:r w:rsidRPr="00C66483">
        <w:instrText xml:space="preserve"> SEQ Figure \* ARABIC </w:instrText>
      </w:r>
      <w:r w:rsidRPr="00C66483">
        <w:fldChar w:fldCharType="separate"/>
      </w:r>
      <w:r w:rsidRPr="00C66483">
        <w:rPr>
          <w:noProof/>
        </w:rPr>
        <w:t>1</w:t>
      </w:r>
      <w:r w:rsidRPr="00C66483">
        <w:fldChar w:fldCharType="end"/>
      </w:r>
      <w:bookmarkEnd w:id="5"/>
      <w:r w:rsidRPr="00C66483">
        <w:t>.</w:t>
      </w:r>
      <w:r w:rsidRPr="00C66483">
        <w:tab/>
        <w:t>Performance comparison between LDPC+OSD</w:t>
      </w:r>
      <w:r w:rsidR="00DC7FBE">
        <w:t>,</w:t>
      </w:r>
      <w:r w:rsidRPr="00C66483">
        <w:t xml:space="preserve"> </w:t>
      </w:r>
      <w:r>
        <w:t xml:space="preserve">Polar, </w:t>
      </w:r>
      <w:r w:rsidRPr="00C66483">
        <w:t>TBCC, TBTC, LDPC+SPA</w:t>
      </w:r>
      <w:r w:rsidR="00DC7FBE">
        <w:t xml:space="preserve">. </w:t>
      </w:r>
      <w:r w:rsidRPr="00C66483">
        <w:t xml:space="preserve"> </w:t>
      </w:r>
      <w:r w:rsidR="00DC7FBE">
        <w:t xml:space="preserve">Code </w:t>
      </w:r>
      <w:r w:rsidRPr="00C66483">
        <w:t>rate = 1/3, K = 40 and QPSK.</w:t>
      </w:r>
    </w:p>
    <w:p w14:paraId="08DCEC60" w14:textId="77777777" w:rsidR="00FA54C8" w:rsidRDefault="00FA54C8" w:rsidP="00FA54C8">
      <w:pPr>
        <w:rPr>
          <w:lang w:val="en-GB" w:eastAsia="zh-CN"/>
        </w:rPr>
      </w:pPr>
    </w:p>
    <w:p w14:paraId="1E64E47C" w14:textId="77777777" w:rsidR="00FA54C8" w:rsidRDefault="00FA54C8" w:rsidP="00FA54C8">
      <w:pPr>
        <w:rPr>
          <w:lang w:val="en-GB" w:eastAsia="zh-CN"/>
        </w:rPr>
      </w:pPr>
    </w:p>
    <w:p w14:paraId="1F9E3913" w14:textId="36717914" w:rsidR="00FA54C8" w:rsidRPr="00B00DDF" w:rsidRDefault="00C427E6" w:rsidP="00FA54C8">
      <w:pPr>
        <w:rPr>
          <w:lang w:val="en-GB" w:eastAsia="zh-CN"/>
        </w:rPr>
      </w:pPr>
      <w:r w:rsidRPr="00C427E6">
        <w:rPr>
          <w:noProof/>
          <w:lang w:eastAsia="zh-CN"/>
        </w:rPr>
        <w:lastRenderedPageBreak/>
        <w:drawing>
          <wp:inline distT="0" distB="0" distL="0" distR="0" wp14:anchorId="6426D523" wp14:editId="4F659BB2">
            <wp:extent cx="5916706" cy="397488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22955" cy="3979083"/>
                    </a:xfrm>
                    <a:prstGeom prst="rect">
                      <a:avLst/>
                    </a:prstGeom>
                    <a:noFill/>
                    <a:ln>
                      <a:noFill/>
                    </a:ln>
                  </pic:spPr>
                </pic:pic>
              </a:graphicData>
            </a:graphic>
          </wp:inline>
        </w:drawing>
      </w:r>
    </w:p>
    <w:p w14:paraId="14004115" w14:textId="784A734D" w:rsidR="00FA54C8" w:rsidRDefault="00FA54C8" w:rsidP="00FA54C8">
      <w:pPr>
        <w:pStyle w:val="Caption"/>
        <w:ind w:left="1304" w:hanging="1304"/>
      </w:pPr>
      <w:r w:rsidRPr="00C66483">
        <w:t xml:space="preserve">Figure </w:t>
      </w:r>
      <w:r>
        <w:t>2</w:t>
      </w:r>
      <w:r w:rsidRPr="00C66483">
        <w:t>.</w:t>
      </w:r>
      <w:r w:rsidRPr="00C66483">
        <w:tab/>
      </w:r>
      <w:r w:rsidR="00DC7FBE" w:rsidRPr="00C66483">
        <w:t>Performance comparison between LDPC+OSD</w:t>
      </w:r>
      <w:r w:rsidR="00DC7FBE">
        <w:t>,</w:t>
      </w:r>
      <w:r w:rsidR="00DC7FBE" w:rsidRPr="00C66483">
        <w:t xml:space="preserve"> </w:t>
      </w:r>
      <w:r w:rsidR="00DC7FBE">
        <w:t xml:space="preserve">Polar, </w:t>
      </w:r>
      <w:r w:rsidR="00DC7FBE" w:rsidRPr="00C66483">
        <w:t>TBCC, TBTC, LDPC+SPA</w:t>
      </w:r>
      <w:r w:rsidR="00DC7FBE">
        <w:t xml:space="preserve">. </w:t>
      </w:r>
      <w:r w:rsidR="00DC7FBE" w:rsidRPr="00C66483">
        <w:t xml:space="preserve"> </w:t>
      </w:r>
      <w:r w:rsidR="00DC7FBE">
        <w:t>Code rate</w:t>
      </w:r>
      <w:r w:rsidRPr="00C66483">
        <w:t xml:space="preserve"> = 1/</w:t>
      </w:r>
      <w:r>
        <w:t>2</w:t>
      </w:r>
      <w:r w:rsidRPr="00C66483">
        <w:t>, K = 40 and QPSK.</w:t>
      </w:r>
    </w:p>
    <w:p w14:paraId="4F0409AF" w14:textId="77777777" w:rsidR="00FA54C8" w:rsidRDefault="00FA54C8" w:rsidP="00FA54C8">
      <w:pPr>
        <w:rPr>
          <w:lang w:val="en-GB" w:eastAsia="zh-CN"/>
        </w:rPr>
      </w:pPr>
    </w:p>
    <w:p w14:paraId="42BFF8BC" w14:textId="762467A4" w:rsidR="00B21D5C" w:rsidRDefault="00B21D5C" w:rsidP="00DD66FA">
      <w:pPr>
        <w:spacing w:before="120"/>
        <w:jc w:val="both"/>
      </w:pPr>
      <w:r>
        <w:t xml:space="preserve">There are other versions of OSD algorithm fitted for LDPC codes, see e.g., [5], as well as other refinements on it </w:t>
      </w:r>
      <w:r w:rsidR="00D47D9C">
        <w:t>for</w:t>
      </w:r>
      <w:r>
        <w:t xml:space="preserve"> reducing complexity, see e.g., [</w:t>
      </w:r>
      <w:r w:rsidR="00726DFD">
        <w:t>10],</w:t>
      </w:r>
      <w:r w:rsidR="00D72BAD">
        <w:t xml:space="preserve"> </w:t>
      </w:r>
      <w:r w:rsidR="00726DFD">
        <w:t>[</w:t>
      </w:r>
      <w:r w:rsidR="000638C2">
        <w:t>1</w:t>
      </w:r>
      <w:r w:rsidR="00726DFD">
        <w:t>1</w:t>
      </w:r>
      <w:r>
        <w:t>]. Also, in [</w:t>
      </w:r>
      <w:r w:rsidR="000638C2">
        <w:t>1</w:t>
      </w:r>
      <w:r w:rsidR="00726DFD">
        <w:t>2</w:t>
      </w:r>
      <w:r>
        <w:t>], comparisons among coding schemes for short block length have been made, showing significant gain achieved by using LDPC codes under the OSD algorithm.</w:t>
      </w:r>
    </w:p>
    <w:p w14:paraId="31E92F17" w14:textId="028F6F98" w:rsidR="00B21D5C" w:rsidRPr="002B1BC9" w:rsidRDefault="00054CEE" w:rsidP="00863D81">
      <w:pPr>
        <w:spacing w:before="120"/>
        <w:jc w:val="both"/>
      </w:pPr>
      <w:r>
        <w:t>Other low-</w:t>
      </w:r>
      <w:r w:rsidR="00B21D5C">
        <w:t xml:space="preserve">complexity algorithms for LDPC codes, such as approximate min-sum (AMS), saturated min-sum (SMS), combination of AMS and SMS, and combination of OSD with the mentioned decoding algorithms can be also examined which could result in different performance-complexity tradeoffs. </w:t>
      </w:r>
    </w:p>
    <w:p w14:paraId="1F63C5AD" w14:textId="77777777" w:rsidR="00FA54C8" w:rsidRDefault="00FA54C8" w:rsidP="00FA54C8">
      <w:pPr>
        <w:rPr>
          <w:lang w:val="en-GB" w:eastAsia="zh-CN"/>
        </w:rPr>
      </w:pPr>
    </w:p>
    <w:p w14:paraId="51A32EBD" w14:textId="1FE7EAAC" w:rsidR="00FA54C8" w:rsidRDefault="00FA54C8" w:rsidP="00FA54C8">
      <w:pPr>
        <w:pStyle w:val="Heading1"/>
      </w:pPr>
      <w:r>
        <w:t xml:space="preserve">Conclusion </w:t>
      </w:r>
    </w:p>
    <w:p w14:paraId="7C44E348" w14:textId="00E1F006" w:rsidR="00FA54C8" w:rsidRDefault="00FA54C8" w:rsidP="00FA54C8">
      <w:pPr>
        <w:spacing w:before="120"/>
      </w:pPr>
      <w:r>
        <w:t>In this contribution, we have demonstrated the performance of our proposed LDPC codes under the quasi-ML OSD algorithm. Based on our results in Figure 1 and Figure 2, we ha</w:t>
      </w:r>
      <w:r w:rsidR="00EC04D5">
        <w:t>ve</w:t>
      </w:r>
      <w:r>
        <w:t xml:space="preserve"> the following observation</w:t>
      </w:r>
      <w:r w:rsidR="00D47D9C">
        <w:t>s</w:t>
      </w:r>
      <w:r>
        <w:t>:</w:t>
      </w:r>
    </w:p>
    <w:p w14:paraId="79D048C6" w14:textId="77777777" w:rsidR="00FA54C8" w:rsidRDefault="00FA54C8" w:rsidP="00FA54C8">
      <w:pPr>
        <w:spacing w:before="120"/>
      </w:pPr>
    </w:p>
    <w:p w14:paraId="4684CB71" w14:textId="6072F073" w:rsidR="00FA54C8" w:rsidRPr="00034C94" w:rsidRDefault="001817B7" w:rsidP="00FA54C8">
      <w:pPr>
        <w:pStyle w:val="Proposal"/>
        <w:numPr>
          <w:ilvl w:val="0"/>
          <w:numId w:val="17"/>
        </w:numPr>
        <w:tabs>
          <w:tab w:val="clear" w:pos="1701"/>
          <w:tab w:val="clear" w:pos="8534"/>
        </w:tabs>
        <w:ind w:left="1701" w:hanging="1701"/>
        <w:rPr>
          <w:rFonts w:eastAsia="MS Mincho" w:cs="Arial"/>
        </w:rPr>
      </w:pPr>
      <w:r w:rsidRPr="009B3F62">
        <w:rPr>
          <w:rFonts w:eastAsia="MS Mincho"/>
        </w:rPr>
        <w:t xml:space="preserve">For </w:t>
      </w:r>
      <w:r>
        <w:rPr>
          <w:rFonts w:eastAsia="MS Mincho"/>
        </w:rPr>
        <w:t>s</w:t>
      </w:r>
      <w:r w:rsidRPr="009B3F62">
        <w:rPr>
          <w:rFonts w:eastAsia="MS Mincho"/>
        </w:rPr>
        <w:t xml:space="preserve">hort block lengths, LDPC codes </w:t>
      </w:r>
      <w:r>
        <w:rPr>
          <w:rFonts w:eastAsia="MS Mincho"/>
        </w:rPr>
        <w:t>with</w:t>
      </w:r>
      <w:r w:rsidRPr="009B3F62">
        <w:rPr>
          <w:rFonts w:eastAsia="MS Mincho"/>
        </w:rPr>
        <w:t xml:space="preserve"> OSD </w:t>
      </w:r>
      <w:r>
        <w:rPr>
          <w:rFonts w:eastAsia="MS Mincho"/>
        </w:rPr>
        <w:t xml:space="preserve">decoding algorithm </w:t>
      </w:r>
      <w:r w:rsidRPr="009B3F62">
        <w:rPr>
          <w:rFonts w:eastAsia="MS Mincho"/>
        </w:rPr>
        <w:t xml:space="preserve">outperforms LDPC </w:t>
      </w:r>
      <w:r>
        <w:rPr>
          <w:rFonts w:eastAsia="MS Mincho"/>
        </w:rPr>
        <w:t>with SPA</w:t>
      </w:r>
      <w:r w:rsidR="005A7E78">
        <w:rPr>
          <w:rFonts w:eastAsia="MS Mincho"/>
        </w:rPr>
        <w:t>.</w:t>
      </w:r>
    </w:p>
    <w:p w14:paraId="71CE7FDE" w14:textId="76C1C78E" w:rsidR="00034C94" w:rsidRPr="00003C56" w:rsidRDefault="001817B7" w:rsidP="00FA54C8">
      <w:pPr>
        <w:pStyle w:val="Proposal"/>
        <w:numPr>
          <w:ilvl w:val="0"/>
          <w:numId w:val="17"/>
        </w:numPr>
        <w:tabs>
          <w:tab w:val="clear" w:pos="1701"/>
          <w:tab w:val="clear" w:pos="8534"/>
        </w:tabs>
        <w:ind w:left="1701" w:hanging="1701"/>
        <w:rPr>
          <w:rFonts w:eastAsia="MS Mincho" w:cs="Arial"/>
        </w:rPr>
      </w:pPr>
      <w:r>
        <w:rPr>
          <w:rFonts w:eastAsia="MS Mincho"/>
        </w:rPr>
        <w:t>For short block lengths, with quasi-ML decoding algorithms, LDPC codes have the potential to deliver comparable FER performance as other code types including TBCC, TBTC, and Polar codes</w:t>
      </w:r>
      <w:r w:rsidR="00034C94">
        <w:rPr>
          <w:rFonts w:eastAsia="MS Mincho"/>
        </w:rPr>
        <w:t>.</w:t>
      </w:r>
    </w:p>
    <w:p w14:paraId="3C351A20" w14:textId="77777777" w:rsidR="00FA54C8" w:rsidRDefault="00FA54C8" w:rsidP="00FA54C8">
      <w:pPr>
        <w:spacing w:before="120"/>
      </w:pPr>
    </w:p>
    <w:p w14:paraId="288B05E1" w14:textId="77777777" w:rsidR="00FA54C8" w:rsidRDefault="00FA54C8" w:rsidP="00FA54C8">
      <w:pPr>
        <w:spacing w:before="120"/>
        <w:rPr>
          <w:lang w:val="en-GB"/>
        </w:rPr>
      </w:pPr>
    </w:p>
    <w:p w14:paraId="1E023BEA" w14:textId="25F2B5A7" w:rsidR="00FA54C8" w:rsidRDefault="00FA54C8" w:rsidP="00863D81">
      <w:pPr>
        <w:pStyle w:val="Heading1"/>
        <w:rPr>
          <w:lang w:val="en-GB"/>
        </w:rPr>
      </w:pPr>
      <w:r>
        <w:t>Appendix</w:t>
      </w:r>
    </w:p>
    <w:p w14:paraId="7D897218" w14:textId="75D591F0" w:rsidR="002A53A6" w:rsidRDefault="002A53A6" w:rsidP="00863D81">
      <w:pPr>
        <w:pStyle w:val="Caption"/>
        <w:keepNext/>
      </w:pPr>
      <w:bookmarkStart w:id="6" w:name="_Ref465967044"/>
      <w:r>
        <w:t xml:space="preserve">Table </w:t>
      </w:r>
      <w:r>
        <w:fldChar w:fldCharType="begin"/>
      </w:r>
      <w:r>
        <w:instrText xml:space="preserve"> SEQ Table \* ARABIC </w:instrText>
      </w:r>
      <w:r>
        <w:fldChar w:fldCharType="separate"/>
      </w:r>
      <w:r>
        <w:rPr>
          <w:noProof/>
        </w:rPr>
        <w:t>2</w:t>
      </w:r>
      <w:r>
        <w:fldChar w:fldCharType="end"/>
      </w:r>
      <w:bookmarkEnd w:id="6"/>
      <w:r>
        <w:t xml:space="preserve"> Simulation parameters</w:t>
      </w:r>
    </w:p>
    <w:tbl>
      <w:tblPr>
        <w:tblW w:w="9589" w:type="dxa"/>
        <w:tblInd w:w="-10" w:type="dxa"/>
        <w:tblLayout w:type="fixed"/>
        <w:tblCellMar>
          <w:left w:w="0" w:type="dxa"/>
          <w:right w:w="0" w:type="dxa"/>
        </w:tblCellMar>
        <w:tblLook w:val="04A0" w:firstRow="1" w:lastRow="0" w:firstColumn="1" w:lastColumn="0" w:noHBand="0" w:noVBand="1"/>
      </w:tblPr>
      <w:tblGrid>
        <w:gridCol w:w="2554"/>
        <w:gridCol w:w="2215"/>
        <w:gridCol w:w="2835"/>
        <w:gridCol w:w="992"/>
        <w:gridCol w:w="993"/>
      </w:tblGrid>
      <w:tr w:rsidR="00FA54C8" w:rsidRPr="00C90B88" w14:paraId="7BDF3746" w14:textId="77777777" w:rsidTr="00D169D6">
        <w:trPr>
          <w:trHeight w:val="171"/>
        </w:trPr>
        <w:tc>
          <w:tcPr>
            <w:tcW w:w="2554"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56C130B6" w14:textId="77777777" w:rsidR="00FA54C8" w:rsidRPr="00C90B88" w:rsidRDefault="00FA54C8" w:rsidP="00692D68">
            <w:pPr>
              <w:ind w:left="1440" w:hanging="1440"/>
              <w:rPr>
                <w:rFonts w:ascii="Times" w:eastAsia="MS Mincho" w:hAnsi="Times"/>
                <w:lang w:eastAsia="ja-JP"/>
              </w:rPr>
            </w:pPr>
            <w:r w:rsidRPr="00C90B88">
              <w:rPr>
                <w:rFonts w:ascii="Times" w:eastAsia="MS Mincho" w:hAnsi="Times"/>
                <w:lang w:val="en-GB" w:eastAsia="ja-JP"/>
              </w:rPr>
              <w:t>Channel</w:t>
            </w:r>
          </w:p>
        </w:tc>
        <w:tc>
          <w:tcPr>
            <w:tcW w:w="7035" w:type="dxa"/>
            <w:gridSpan w:val="4"/>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4C769281" w14:textId="77777777" w:rsidR="00FA54C8" w:rsidRPr="00C90B88" w:rsidRDefault="00FA54C8" w:rsidP="00692D68">
            <w:pPr>
              <w:ind w:left="1440" w:hanging="1440"/>
              <w:rPr>
                <w:rFonts w:ascii="Times" w:eastAsia="MS Mincho" w:hAnsi="Times"/>
                <w:lang w:eastAsia="ja-JP"/>
              </w:rPr>
            </w:pPr>
            <w:r w:rsidRPr="00C90B88">
              <w:rPr>
                <w:rFonts w:ascii="Times" w:eastAsia="MS Mincho" w:hAnsi="Times"/>
                <w:lang w:val="en-GB" w:eastAsia="ja-JP"/>
              </w:rPr>
              <w:t>AWGN</w:t>
            </w:r>
          </w:p>
        </w:tc>
      </w:tr>
      <w:tr w:rsidR="00FA54C8" w:rsidRPr="00C90B88" w14:paraId="138AE323" w14:textId="77777777" w:rsidTr="00D169D6">
        <w:trPr>
          <w:trHeight w:val="184"/>
        </w:trPr>
        <w:tc>
          <w:tcPr>
            <w:tcW w:w="2554"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3D588585" w14:textId="77777777" w:rsidR="00FA54C8" w:rsidRPr="00C90B88" w:rsidRDefault="00FA54C8" w:rsidP="00692D68">
            <w:pPr>
              <w:ind w:left="1440" w:hanging="1440"/>
              <w:rPr>
                <w:rFonts w:ascii="Times" w:eastAsia="MS Mincho" w:hAnsi="Times"/>
                <w:lang w:eastAsia="ja-JP"/>
              </w:rPr>
            </w:pPr>
            <w:r w:rsidRPr="00C90B88">
              <w:rPr>
                <w:rFonts w:ascii="Times" w:eastAsia="MS Mincho" w:hAnsi="Times"/>
                <w:lang w:val="en-GB" w:eastAsia="ja-JP"/>
              </w:rPr>
              <w:lastRenderedPageBreak/>
              <w:t xml:space="preserve">Modulation </w:t>
            </w:r>
          </w:p>
        </w:tc>
        <w:tc>
          <w:tcPr>
            <w:tcW w:w="7035" w:type="dxa"/>
            <w:gridSpan w:val="4"/>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08071A5C" w14:textId="77777777" w:rsidR="00FA54C8" w:rsidRPr="00C90B88" w:rsidRDefault="00FA54C8" w:rsidP="00692D68">
            <w:pPr>
              <w:ind w:left="1440" w:hanging="1440"/>
              <w:rPr>
                <w:rFonts w:ascii="Times" w:eastAsia="MS Mincho" w:hAnsi="Times"/>
                <w:lang w:eastAsia="ja-JP"/>
              </w:rPr>
            </w:pPr>
            <w:r w:rsidRPr="00C90B88">
              <w:rPr>
                <w:rFonts w:ascii="Times" w:eastAsia="MS Mincho" w:hAnsi="Times"/>
                <w:lang w:val="en-GB" w:eastAsia="ja-JP"/>
              </w:rPr>
              <w:t>QPSK</w:t>
            </w:r>
          </w:p>
        </w:tc>
      </w:tr>
      <w:tr w:rsidR="00FA54C8" w:rsidRPr="00C90B88" w14:paraId="60492432" w14:textId="77777777" w:rsidTr="00EC4517">
        <w:trPr>
          <w:trHeight w:val="184"/>
        </w:trPr>
        <w:tc>
          <w:tcPr>
            <w:tcW w:w="2554"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tcPr>
          <w:p w14:paraId="52387388" w14:textId="77777777" w:rsidR="00FA54C8" w:rsidRPr="00C90B88" w:rsidRDefault="00FA54C8" w:rsidP="00692D68">
            <w:pPr>
              <w:ind w:left="1440" w:hanging="1440"/>
              <w:rPr>
                <w:rFonts w:ascii="Times" w:eastAsia="MS Mincho" w:hAnsi="Times"/>
                <w:lang w:val="en-GB" w:eastAsia="ja-JP"/>
              </w:rPr>
            </w:pPr>
            <w:r>
              <w:rPr>
                <w:rFonts w:ascii="Times" w:eastAsia="MS Mincho" w:hAnsi="Times"/>
                <w:lang w:val="en-GB" w:eastAsia="ja-JP"/>
              </w:rPr>
              <w:t>Coding Scheme</w:t>
            </w:r>
          </w:p>
        </w:tc>
        <w:tc>
          <w:tcPr>
            <w:tcW w:w="2215"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tcPr>
          <w:p w14:paraId="5AB4FCA0" w14:textId="77777777" w:rsidR="00FA54C8" w:rsidRPr="00C90B88" w:rsidRDefault="00FA54C8" w:rsidP="00692D68">
            <w:pPr>
              <w:ind w:left="1440" w:hanging="1440"/>
              <w:rPr>
                <w:rFonts w:ascii="Times" w:eastAsia="MS Mincho" w:hAnsi="Times"/>
                <w:lang w:val="en-GB" w:eastAsia="ja-JP"/>
              </w:rPr>
            </w:pPr>
            <w:r>
              <w:rPr>
                <w:rFonts w:ascii="Times" w:eastAsia="MS Mincho" w:hAnsi="Times"/>
                <w:lang w:val="en-GB" w:eastAsia="ja-JP"/>
              </w:rPr>
              <w:t>LDPC</w:t>
            </w:r>
          </w:p>
        </w:tc>
        <w:tc>
          <w:tcPr>
            <w:tcW w:w="2835" w:type="dxa"/>
            <w:tcBorders>
              <w:top w:val="single" w:sz="8" w:space="0" w:color="000000"/>
              <w:left w:val="single" w:sz="8" w:space="0" w:color="000000"/>
              <w:bottom w:val="single" w:sz="8" w:space="0" w:color="000000"/>
              <w:right w:val="single" w:sz="8" w:space="0" w:color="000000"/>
            </w:tcBorders>
          </w:tcPr>
          <w:p w14:paraId="6C4C6641" w14:textId="35D985D5" w:rsidR="00FA54C8" w:rsidRPr="00C90B88" w:rsidRDefault="006836CC" w:rsidP="00692D68">
            <w:pPr>
              <w:ind w:left="1440" w:hanging="1440"/>
              <w:rPr>
                <w:rFonts w:ascii="Times" w:eastAsia="MS Mincho" w:hAnsi="Times"/>
                <w:lang w:val="en-GB" w:eastAsia="ja-JP"/>
              </w:rPr>
            </w:pPr>
            <w:r>
              <w:rPr>
                <w:rFonts w:ascii="Times" w:eastAsia="MS Mincho" w:hAnsi="Times"/>
                <w:lang w:val="en-GB" w:eastAsia="ja-JP"/>
              </w:rPr>
              <w:t xml:space="preserve"> </w:t>
            </w:r>
            <w:r w:rsidR="00FA54C8">
              <w:rPr>
                <w:rFonts w:ascii="Times" w:eastAsia="MS Mincho" w:hAnsi="Times"/>
                <w:lang w:val="en-GB" w:eastAsia="ja-JP"/>
              </w:rPr>
              <w:t>TBTC</w:t>
            </w:r>
          </w:p>
        </w:tc>
        <w:tc>
          <w:tcPr>
            <w:tcW w:w="992" w:type="dxa"/>
            <w:tcBorders>
              <w:top w:val="single" w:sz="8" w:space="0" w:color="000000"/>
              <w:left w:val="single" w:sz="8" w:space="0" w:color="000000"/>
              <w:bottom w:val="single" w:sz="8" w:space="0" w:color="000000"/>
              <w:right w:val="single" w:sz="8" w:space="0" w:color="000000"/>
            </w:tcBorders>
          </w:tcPr>
          <w:p w14:paraId="49FBCD8A" w14:textId="77777777" w:rsidR="00FA54C8" w:rsidRPr="00C90B88" w:rsidRDefault="00FA54C8" w:rsidP="00692D68">
            <w:pPr>
              <w:ind w:left="1440" w:hanging="1440"/>
              <w:rPr>
                <w:rFonts w:ascii="Times" w:eastAsia="MS Mincho" w:hAnsi="Times"/>
                <w:lang w:val="en-GB" w:eastAsia="ja-JP"/>
              </w:rPr>
            </w:pPr>
            <w:r>
              <w:rPr>
                <w:rFonts w:ascii="Times" w:eastAsia="MS Mincho" w:hAnsi="Times"/>
                <w:lang w:val="en-GB" w:eastAsia="ja-JP"/>
              </w:rPr>
              <w:t>TBCC</w:t>
            </w:r>
          </w:p>
        </w:tc>
        <w:tc>
          <w:tcPr>
            <w:tcW w:w="993" w:type="dxa"/>
            <w:tcBorders>
              <w:top w:val="single" w:sz="8" w:space="0" w:color="000000"/>
              <w:left w:val="single" w:sz="8" w:space="0" w:color="000000"/>
              <w:bottom w:val="single" w:sz="8" w:space="0" w:color="000000"/>
              <w:right w:val="single" w:sz="8" w:space="0" w:color="000000"/>
            </w:tcBorders>
          </w:tcPr>
          <w:p w14:paraId="5C08FFC6" w14:textId="77777777" w:rsidR="00FA54C8" w:rsidRPr="00C90B88" w:rsidRDefault="00FA54C8" w:rsidP="00692D68">
            <w:pPr>
              <w:ind w:left="1440" w:hanging="1440"/>
              <w:rPr>
                <w:rFonts w:ascii="Times" w:eastAsia="MS Mincho" w:hAnsi="Times"/>
                <w:lang w:val="en-GB" w:eastAsia="ja-JP"/>
              </w:rPr>
            </w:pPr>
            <w:r>
              <w:rPr>
                <w:rFonts w:ascii="Times" w:eastAsia="MS Mincho" w:hAnsi="Times"/>
                <w:lang w:val="en-GB" w:eastAsia="ja-JP"/>
              </w:rPr>
              <w:t>Polar</w:t>
            </w:r>
          </w:p>
        </w:tc>
      </w:tr>
      <w:tr w:rsidR="00D169D6" w:rsidRPr="00C90B88" w14:paraId="0A42891A" w14:textId="77777777" w:rsidTr="00D169D6">
        <w:trPr>
          <w:trHeight w:val="179"/>
        </w:trPr>
        <w:tc>
          <w:tcPr>
            <w:tcW w:w="2554"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70FE8720" w14:textId="77777777" w:rsidR="00D169D6" w:rsidRPr="00C90B88" w:rsidRDefault="00D169D6" w:rsidP="00692D68">
            <w:pPr>
              <w:rPr>
                <w:rFonts w:ascii="Times" w:eastAsia="MS Mincho" w:hAnsi="Times"/>
                <w:lang w:eastAsia="ja-JP"/>
              </w:rPr>
            </w:pPr>
            <w:r w:rsidRPr="00C90B88">
              <w:rPr>
                <w:rFonts w:ascii="Times" w:eastAsia="MS Mincho" w:hAnsi="Times"/>
                <w:lang w:val="en-GB" w:eastAsia="ja-JP"/>
              </w:rPr>
              <w:t>Code rate (for evaluation purposes)</w:t>
            </w:r>
          </w:p>
        </w:tc>
        <w:tc>
          <w:tcPr>
            <w:tcW w:w="7035" w:type="dxa"/>
            <w:gridSpan w:val="4"/>
            <w:tcBorders>
              <w:top w:val="single" w:sz="8" w:space="0" w:color="000000"/>
              <w:left w:val="single" w:sz="8" w:space="0" w:color="000000"/>
              <w:bottom w:val="single" w:sz="8" w:space="0" w:color="000000"/>
              <w:right w:val="single" w:sz="8" w:space="0" w:color="000000"/>
            </w:tcBorders>
          </w:tcPr>
          <w:p w14:paraId="6CA4D314" w14:textId="60801054" w:rsidR="00D169D6" w:rsidRPr="00C90B88" w:rsidRDefault="00D169D6" w:rsidP="00692D68">
            <w:pPr>
              <w:ind w:left="1440" w:hanging="1440"/>
              <w:rPr>
                <w:rFonts w:ascii="Times" w:eastAsia="MS Mincho" w:hAnsi="Times"/>
                <w:lang w:eastAsia="ja-JP"/>
              </w:rPr>
            </w:pPr>
            <w:r>
              <w:rPr>
                <w:rFonts w:ascii="Times" w:eastAsia="MS Mincho" w:hAnsi="Times"/>
                <w:lang w:eastAsia="ja-JP"/>
              </w:rPr>
              <w:t>½, 1/3</w:t>
            </w:r>
          </w:p>
        </w:tc>
      </w:tr>
      <w:tr w:rsidR="006836CC" w:rsidRPr="00C90B88" w14:paraId="16EA9625" w14:textId="77777777" w:rsidTr="00EC4517">
        <w:trPr>
          <w:trHeight w:val="182"/>
        </w:trPr>
        <w:tc>
          <w:tcPr>
            <w:tcW w:w="2554"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35924E0A" w14:textId="77777777" w:rsidR="006836CC" w:rsidRPr="00C90B88" w:rsidRDefault="006836CC" w:rsidP="00692D68">
            <w:pPr>
              <w:ind w:left="1440" w:hanging="1440"/>
              <w:rPr>
                <w:rFonts w:ascii="Times" w:eastAsia="MS Mincho" w:hAnsi="Times"/>
                <w:lang w:eastAsia="ja-JP"/>
              </w:rPr>
            </w:pPr>
            <w:r>
              <w:rPr>
                <w:rFonts w:ascii="Times" w:eastAsia="MS Mincho" w:hAnsi="Times"/>
                <w:lang w:val="en-GB" w:eastAsia="ja-JP"/>
              </w:rPr>
              <w:t>Decoding algorithm</w:t>
            </w:r>
            <w:r w:rsidRPr="00C90B88">
              <w:rPr>
                <w:rFonts w:ascii="Times" w:eastAsia="MS Mincho" w:hAnsi="Times"/>
                <w:lang w:val="en-GB" w:eastAsia="ja-JP"/>
              </w:rPr>
              <w:t xml:space="preserve"> </w:t>
            </w:r>
          </w:p>
        </w:tc>
        <w:tc>
          <w:tcPr>
            <w:tcW w:w="2215" w:type="dxa"/>
            <w:tcBorders>
              <w:top w:val="single" w:sz="8" w:space="0" w:color="000000"/>
              <w:left w:val="single" w:sz="8" w:space="0" w:color="000000"/>
              <w:bottom w:val="single" w:sz="8" w:space="0" w:color="000000"/>
              <w:right w:val="single" w:sz="4" w:space="0" w:color="auto"/>
            </w:tcBorders>
            <w:tcMar>
              <w:top w:w="15" w:type="dxa"/>
              <w:left w:w="81" w:type="dxa"/>
              <w:bottom w:w="0" w:type="dxa"/>
              <w:right w:w="81" w:type="dxa"/>
            </w:tcMar>
            <w:hideMark/>
          </w:tcPr>
          <w:p w14:paraId="48C893D3" w14:textId="0AAA57B4" w:rsidR="006836CC" w:rsidRPr="00C90B88" w:rsidRDefault="006836CC" w:rsidP="00692D68">
            <w:pPr>
              <w:ind w:left="1440" w:hanging="1440"/>
              <w:rPr>
                <w:rFonts w:ascii="Times" w:eastAsia="MS Mincho" w:hAnsi="Times"/>
                <w:lang w:eastAsia="ja-JP"/>
              </w:rPr>
            </w:pPr>
            <w:r>
              <w:rPr>
                <w:rFonts w:ascii="Times" w:eastAsia="MS Mincho" w:hAnsi="Times"/>
                <w:lang w:eastAsia="ja-JP"/>
              </w:rPr>
              <w:t>OSD, SPA</w:t>
            </w:r>
            <w:r w:rsidR="00EC4517">
              <w:rPr>
                <w:rFonts w:ascii="Times" w:eastAsia="MS Mincho" w:hAnsi="Times"/>
                <w:lang w:eastAsia="ja-JP"/>
              </w:rPr>
              <w:t xml:space="preserve"> (30 iterations)</w:t>
            </w:r>
          </w:p>
        </w:tc>
        <w:tc>
          <w:tcPr>
            <w:tcW w:w="2835" w:type="dxa"/>
            <w:tcBorders>
              <w:top w:val="single" w:sz="8" w:space="0" w:color="000000"/>
              <w:left w:val="single" w:sz="4" w:space="0" w:color="auto"/>
              <w:bottom w:val="single" w:sz="8" w:space="0" w:color="000000"/>
              <w:right w:val="single" w:sz="4" w:space="0" w:color="auto"/>
            </w:tcBorders>
          </w:tcPr>
          <w:p w14:paraId="0E34128B" w14:textId="081D0CDB" w:rsidR="006836CC" w:rsidRDefault="008D6D33" w:rsidP="00EC4517">
            <w:pPr>
              <w:ind w:left="1440" w:hanging="1440"/>
              <w:jc w:val="center"/>
              <w:rPr>
                <w:rFonts w:ascii="Times" w:eastAsia="MS Mincho" w:hAnsi="Times"/>
                <w:lang w:eastAsia="ja-JP"/>
              </w:rPr>
            </w:pPr>
            <w:r>
              <w:rPr>
                <w:rFonts w:ascii="Times" w:eastAsia="MS Mincho" w:hAnsi="Times"/>
                <w:lang w:eastAsia="ja-JP"/>
              </w:rPr>
              <w:t>Max-log-MAP</w:t>
            </w:r>
          </w:p>
          <w:p w14:paraId="3FB14612" w14:textId="27EC5912" w:rsidR="00C74A4C" w:rsidRDefault="00C74A4C" w:rsidP="00C74A4C">
            <w:pPr>
              <w:ind w:left="1440" w:hanging="1440"/>
              <w:rPr>
                <w:rFonts w:ascii="Times" w:eastAsia="MS Mincho" w:hAnsi="Times"/>
                <w:lang w:eastAsia="ja-JP"/>
              </w:rPr>
            </w:pPr>
            <w:r>
              <w:rPr>
                <w:rFonts w:ascii="Times" w:eastAsia="MS Mincho" w:hAnsi="Times"/>
                <w:lang w:eastAsia="ja-JP"/>
              </w:rPr>
              <w:t>(0.75 scaling factor, 8 iterations)</w:t>
            </w:r>
          </w:p>
          <w:p w14:paraId="51DBD659" w14:textId="496EEE1A" w:rsidR="00C74A4C" w:rsidRPr="00C90B88" w:rsidRDefault="00C74A4C" w:rsidP="00692D68">
            <w:pPr>
              <w:ind w:left="1440" w:hanging="1440"/>
              <w:rPr>
                <w:rFonts w:ascii="Times" w:eastAsia="MS Mincho" w:hAnsi="Times"/>
                <w:lang w:eastAsia="ja-JP"/>
              </w:rPr>
            </w:pPr>
          </w:p>
        </w:tc>
        <w:tc>
          <w:tcPr>
            <w:tcW w:w="992" w:type="dxa"/>
            <w:tcBorders>
              <w:top w:val="single" w:sz="8" w:space="0" w:color="000000"/>
              <w:left w:val="single" w:sz="4" w:space="0" w:color="auto"/>
              <w:bottom w:val="single" w:sz="8" w:space="0" w:color="000000"/>
              <w:right w:val="single" w:sz="4" w:space="0" w:color="auto"/>
            </w:tcBorders>
          </w:tcPr>
          <w:p w14:paraId="3ED503B2" w14:textId="77777777" w:rsidR="006836CC" w:rsidRPr="00C90B88" w:rsidRDefault="006836CC" w:rsidP="00692D68">
            <w:pPr>
              <w:ind w:left="1440" w:hanging="1440"/>
              <w:rPr>
                <w:rFonts w:ascii="Times" w:eastAsia="MS Mincho" w:hAnsi="Times"/>
                <w:lang w:eastAsia="ja-JP"/>
              </w:rPr>
            </w:pPr>
            <w:r>
              <w:rPr>
                <w:rFonts w:ascii="Times" w:eastAsia="MS Mincho" w:hAnsi="Times"/>
                <w:lang w:eastAsia="ja-JP"/>
              </w:rPr>
              <w:t>List-Viterbi</w:t>
            </w:r>
          </w:p>
        </w:tc>
        <w:tc>
          <w:tcPr>
            <w:tcW w:w="993" w:type="dxa"/>
            <w:tcBorders>
              <w:top w:val="single" w:sz="8" w:space="0" w:color="000000"/>
              <w:left w:val="single" w:sz="4" w:space="0" w:color="auto"/>
              <w:bottom w:val="single" w:sz="8" w:space="0" w:color="000000"/>
              <w:right w:val="single" w:sz="4" w:space="0" w:color="auto"/>
            </w:tcBorders>
          </w:tcPr>
          <w:p w14:paraId="79BB0638" w14:textId="5D82CFCD" w:rsidR="006836CC" w:rsidRPr="00C90B88" w:rsidRDefault="00EC4517" w:rsidP="00692D68">
            <w:pPr>
              <w:ind w:left="1440" w:hanging="1440"/>
              <w:rPr>
                <w:rFonts w:ascii="Times" w:eastAsia="MS Mincho" w:hAnsi="Times"/>
                <w:lang w:eastAsia="ja-JP"/>
              </w:rPr>
            </w:pPr>
            <w:r>
              <w:rPr>
                <w:rFonts w:ascii="Times" w:eastAsia="MS Mincho" w:hAnsi="Times"/>
                <w:lang w:eastAsia="ja-JP"/>
              </w:rPr>
              <w:t xml:space="preserve"> </w:t>
            </w:r>
            <w:r w:rsidR="006836CC">
              <w:rPr>
                <w:rFonts w:ascii="Times" w:eastAsia="MS Mincho" w:hAnsi="Times"/>
                <w:lang w:eastAsia="ja-JP"/>
              </w:rPr>
              <w:t>SC list</w:t>
            </w:r>
          </w:p>
        </w:tc>
      </w:tr>
      <w:tr w:rsidR="00FA54C8" w:rsidRPr="00C90B88" w14:paraId="7138EBF5" w14:textId="77777777" w:rsidTr="00D169D6">
        <w:trPr>
          <w:trHeight w:val="185"/>
        </w:trPr>
        <w:tc>
          <w:tcPr>
            <w:tcW w:w="2554"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408ED066" w14:textId="77777777" w:rsidR="00FA54C8" w:rsidRPr="00C90B88" w:rsidRDefault="00FA54C8" w:rsidP="00692D68">
            <w:pPr>
              <w:rPr>
                <w:rFonts w:ascii="Times" w:eastAsia="MS Mincho" w:hAnsi="Times"/>
                <w:lang w:eastAsia="ja-JP"/>
              </w:rPr>
            </w:pPr>
            <w:r w:rsidRPr="00C90B88">
              <w:rPr>
                <w:rFonts w:ascii="Times" w:eastAsia="MS Mincho" w:hAnsi="Times"/>
                <w:lang w:val="en-GB" w:eastAsia="ja-JP"/>
              </w:rPr>
              <w:t xml:space="preserve">Info. block length </w:t>
            </w:r>
          </w:p>
        </w:tc>
        <w:tc>
          <w:tcPr>
            <w:tcW w:w="7035" w:type="dxa"/>
            <w:gridSpan w:val="4"/>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41DDB36B" w14:textId="77777777" w:rsidR="00FA54C8" w:rsidRPr="00C90B88" w:rsidRDefault="00FA54C8" w:rsidP="00692D68">
            <w:pPr>
              <w:ind w:left="1440" w:hanging="1440"/>
              <w:rPr>
                <w:rFonts w:ascii="Times" w:eastAsia="MS Mincho" w:hAnsi="Times"/>
                <w:lang w:eastAsia="ja-JP"/>
              </w:rPr>
            </w:pPr>
            <w:r>
              <w:rPr>
                <w:rFonts w:ascii="Times" w:eastAsia="MS Mincho" w:hAnsi="Times"/>
                <w:lang w:val="en-GB" w:eastAsia="ja-JP"/>
              </w:rPr>
              <w:t>40</w:t>
            </w:r>
          </w:p>
        </w:tc>
      </w:tr>
    </w:tbl>
    <w:p w14:paraId="2FC0F8E9" w14:textId="77777777" w:rsidR="00FA54C8" w:rsidRPr="00B10814" w:rsidRDefault="00FA54C8" w:rsidP="00FA54C8">
      <w:pPr>
        <w:spacing w:before="120"/>
        <w:rPr>
          <w:lang w:val="en-GB"/>
        </w:rPr>
      </w:pPr>
    </w:p>
    <w:p w14:paraId="1919D37F" w14:textId="77777777" w:rsidR="00FA54C8" w:rsidRPr="004816A9" w:rsidRDefault="00FA54C8" w:rsidP="00FA54C8">
      <w:pPr>
        <w:pStyle w:val="Heading1"/>
        <w:tabs>
          <w:tab w:val="clear" w:pos="567"/>
          <w:tab w:val="num" w:pos="432"/>
        </w:tabs>
      </w:pPr>
      <w:r w:rsidRPr="00A742FA">
        <w:t>Reference</w:t>
      </w:r>
      <w:r>
        <w:t>s</w:t>
      </w:r>
    </w:p>
    <w:p w14:paraId="0ED3623E" w14:textId="77777777" w:rsidR="00FA54C8" w:rsidRDefault="00FA54C8" w:rsidP="00FA54C8">
      <w:pPr>
        <w:pStyle w:val="Reference"/>
      </w:pPr>
      <w:bookmarkStart w:id="7" w:name="_Ref442441852"/>
      <w:bookmarkStart w:id="8" w:name="_Ref441562466"/>
      <w:bookmarkStart w:id="9" w:name="_Ref462124632"/>
      <w:bookmarkStart w:id="10" w:name="_Ref462486095"/>
      <w:r w:rsidRPr="00CE1FF3">
        <w:t>“</w:t>
      </w:r>
      <w:r w:rsidRPr="00CE1FF3">
        <w:rPr>
          <w:lang w:val="en-US"/>
        </w:rPr>
        <w:t>Chairman's notes RAN1#86bis of AI 8.1.3 on channel coding and modulation for new radio interface</w:t>
      </w:r>
      <w:r w:rsidRPr="00CE1FF3">
        <w:t>”, October 2016.</w:t>
      </w:r>
    </w:p>
    <w:p w14:paraId="5E6C935A" w14:textId="77777777" w:rsidR="00FA54C8" w:rsidRPr="00CE1FF3" w:rsidRDefault="00FA54C8" w:rsidP="00FA54C8">
      <w:pPr>
        <w:pStyle w:val="Reference"/>
      </w:pPr>
      <w:r>
        <w:t>Marc P. C. Fossorier and Shu Lin, “Soft-Decision decoding of linear block codes based on ordered statistics,” IEEE Transactions on Information Theory, Vol. 4, No. 5, September 1995.</w:t>
      </w:r>
    </w:p>
    <w:p w14:paraId="065DD1B2" w14:textId="651D6F35" w:rsidR="00FA54C8" w:rsidRDefault="00FA54C8" w:rsidP="00FA54C8">
      <w:pPr>
        <w:pStyle w:val="Reference"/>
      </w:pPr>
      <w:r w:rsidRPr="00CE1FF3">
        <w:rPr>
          <w:rFonts w:cs="Arial"/>
        </w:rPr>
        <w:t>R1-16</w:t>
      </w:r>
      <w:r w:rsidR="00F86354">
        <w:rPr>
          <w:rFonts w:cs="Arial"/>
        </w:rPr>
        <w:t>11321</w:t>
      </w:r>
      <w:r w:rsidRPr="00CE1FF3">
        <w:t>, “</w:t>
      </w:r>
      <w:r w:rsidR="00F86354">
        <w:t>D</w:t>
      </w:r>
      <w:r w:rsidRPr="00CE1FF3">
        <w:t xml:space="preserve">esign </w:t>
      </w:r>
      <w:r w:rsidR="00F86354">
        <w:t xml:space="preserve">of LDPC codes </w:t>
      </w:r>
      <w:r w:rsidRPr="00CE1FF3">
        <w:t xml:space="preserve">for NR”, Ericsson, </w:t>
      </w:r>
      <w:r w:rsidR="00F86354">
        <w:t>November</w:t>
      </w:r>
      <w:r w:rsidRPr="00CE1FF3">
        <w:t xml:space="preserve"> 2016.</w:t>
      </w:r>
      <w:bookmarkEnd w:id="7"/>
      <w:bookmarkEnd w:id="8"/>
      <w:bookmarkEnd w:id="9"/>
      <w:bookmarkEnd w:id="10"/>
    </w:p>
    <w:p w14:paraId="58423FA7" w14:textId="35402211" w:rsidR="00FA54C8" w:rsidRDefault="00FA54C8" w:rsidP="00FA54C8">
      <w:pPr>
        <w:pStyle w:val="Reference"/>
      </w:pPr>
      <w:r>
        <w:t>Marc P. C. Fossorier and Shu Lin, “Computationally efficient soft-decision decoding of linear block codes based on ordered statistics,” IEEE Transactions on Information Theory, Vol. 42, No. 3</w:t>
      </w:r>
      <w:r w:rsidR="002A53A6">
        <w:t>,</w:t>
      </w:r>
      <w:r>
        <w:t xml:space="preserve"> May 1996.</w:t>
      </w:r>
    </w:p>
    <w:p w14:paraId="0090C708" w14:textId="60C29CBB" w:rsidR="00FA54C8" w:rsidRDefault="00FA54C8" w:rsidP="00FA54C8">
      <w:pPr>
        <w:pStyle w:val="Reference"/>
      </w:pPr>
      <w:r>
        <w:t>Marc P. C. Fossorier, “Iterative reliability-based decoding of low-density parity check codes,” IEEE Journal on Selected Areas in Communications, Vol. 19, No.5, May 2001.</w:t>
      </w:r>
    </w:p>
    <w:p w14:paraId="2503A028" w14:textId="494547FB" w:rsidR="002A53A6" w:rsidRPr="00D66F40" w:rsidRDefault="002A53A6">
      <w:pPr>
        <w:pStyle w:val="Reference"/>
        <w:rPr>
          <w:lang w:val="en-US"/>
        </w:rPr>
      </w:pPr>
      <w:bookmarkStart w:id="11" w:name="_Ref465712217"/>
      <w:r>
        <w:rPr>
          <w:lang w:val="en-US"/>
        </w:rPr>
        <w:t>R1-1611325, “</w:t>
      </w:r>
      <w:r w:rsidRPr="0017683E">
        <w:t>Further Enhanced Turbo Codes for NR</w:t>
      </w:r>
      <w:r>
        <w:t>”, Ericsson, November 2016.</w:t>
      </w:r>
      <w:bookmarkEnd w:id="11"/>
    </w:p>
    <w:p w14:paraId="01E74F37" w14:textId="12164D98" w:rsidR="00D66F40" w:rsidRPr="00A625A1" w:rsidRDefault="00A625A1" w:rsidP="00A625A1">
      <w:pPr>
        <w:pStyle w:val="Reference"/>
      </w:pPr>
      <w:bookmarkStart w:id="12" w:name="_Ref463036293"/>
      <w:r w:rsidRPr="00CA62AD">
        <w:rPr>
          <w:lang w:val="en-US"/>
        </w:rPr>
        <w:t>R</w:t>
      </w:r>
      <w:r>
        <w:rPr>
          <w:lang w:val="en-US"/>
        </w:rPr>
        <w:t>1-166926, “</w:t>
      </w:r>
      <w:r w:rsidRPr="00624B01">
        <w:rPr>
          <w:lang w:val="en-US"/>
        </w:rPr>
        <w:t>Further Discussion on TBCC Complexity and Enhancements</w:t>
      </w:r>
      <w:r>
        <w:rPr>
          <w:lang w:val="en-US"/>
        </w:rPr>
        <w:t xml:space="preserve">,” </w:t>
      </w:r>
      <w:r w:rsidRPr="00CA62AD">
        <w:rPr>
          <w:lang w:val="en-US"/>
        </w:rPr>
        <w:t>Ericsson</w:t>
      </w:r>
      <w:r>
        <w:t>, August 2016.</w:t>
      </w:r>
      <w:bookmarkEnd w:id="12"/>
    </w:p>
    <w:p w14:paraId="05F4572C" w14:textId="56EC3F86" w:rsidR="003378F0" w:rsidRDefault="003378F0" w:rsidP="00FA54C8">
      <w:pPr>
        <w:pStyle w:val="Reference"/>
      </w:pPr>
      <w:r>
        <w:rPr>
          <w:lang w:val="de-DE"/>
        </w:rPr>
        <w:t xml:space="preserve">R1-167992, “ </w:t>
      </w:r>
      <w:r>
        <w:t>Performance Evaluation of Enhanced TBCC and Polar Codes, ” Ericsson, August 2016</w:t>
      </w:r>
      <w:r w:rsidR="00580F84">
        <w:t>.</w:t>
      </w:r>
    </w:p>
    <w:p w14:paraId="404DDA23" w14:textId="495283EC" w:rsidR="00580F84" w:rsidRPr="00A25E61" w:rsidRDefault="00580F84" w:rsidP="00FA54C8">
      <w:pPr>
        <w:pStyle w:val="Reference"/>
      </w:pPr>
      <w:r w:rsidRPr="00580F84">
        <w:rPr>
          <w:bCs/>
        </w:rPr>
        <w:t>R1-1608862, “Polar Code Construction for NR, ” Huawei, HiSilicon, October 2016.</w:t>
      </w:r>
    </w:p>
    <w:p w14:paraId="3084B415" w14:textId="77777777" w:rsidR="00A25E61" w:rsidRDefault="00A25E61" w:rsidP="00A25E61">
      <w:pPr>
        <w:pStyle w:val="Reference"/>
      </w:pPr>
      <w:r>
        <w:t>Wu, Yingquan, and Christoforos N. Hadjicostis. "Soft-decision decoding using ordered recodings on the most reliable basis." IEEE transactions on information theory, Vol 53, No. 2</w:t>
      </w:r>
    </w:p>
    <w:p w14:paraId="6DFD4ABD" w14:textId="77777777" w:rsidR="00A25E61" w:rsidRDefault="00A25E61" w:rsidP="00A25E61">
      <w:pPr>
        <w:pStyle w:val="Reference"/>
      </w:pPr>
      <w:r>
        <w:t>Wu, Yingquan, and Marc Fossorier. "Soft-decision decoding using time and memory diversification."  IEEE International Symposium on Information Theory, 2008.</w:t>
      </w:r>
    </w:p>
    <w:p w14:paraId="7D9BC9C6" w14:textId="29292EF2" w:rsidR="00A25E61" w:rsidRPr="00580F84" w:rsidRDefault="00A25E61" w:rsidP="00A25E61">
      <w:pPr>
        <w:pStyle w:val="Reference"/>
      </w:pPr>
      <w:r>
        <w:t>Van Wonterghem, J., Alloum, A., Boutros, J. J., &amp; Moeneclaey, M., “Performance Comparison of Short-Length Error-Correcting Codes,” arXiv preprint, September 2016.</w:t>
      </w:r>
    </w:p>
    <w:p w14:paraId="4F32B36B" w14:textId="6719FF10" w:rsidR="003D5DA7" w:rsidRPr="00FA54C8" w:rsidRDefault="003D5DA7" w:rsidP="00FA54C8"/>
    <w:sectPr w:rsidR="003D5DA7" w:rsidRPr="00FA54C8">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E1AC05" w14:textId="77777777" w:rsidR="00ED0C61" w:rsidRDefault="00ED0C61">
      <w:r>
        <w:separator/>
      </w:r>
    </w:p>
  </w:endnote>
  <w:endnote w:type="continuationSeparator" w:id="0">
    <w:p w14:paraId="54F10526" w14:textId="77777777" w:rsidR="00ED0C61" w:rsidRDefault="00ED0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E93BC" w14:textId="77777777" w:rsidR="00946CFD" w:rsidRDefault="00946C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43441" w14:textId="77777777" w:rsidR="00946CFD" w:rsidRDefault="00946C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95EAB" w14:textId="77777777" w:rsidR="00946CFD" w:rsidRDefault="00946C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D986E1" w14:textId="77777777" w:rsidR="00ED0C61" w:rsidRDefault="00ED0C61">
      <w:r>
        <w:separator/>
      </w:r>
    </w:p>
  </w:footnote>
  <w:footnote w:type="continuationSeparator" w:id="0">
    <w:p w14:paraId="601EBE0E" w14:textId="77777777" w:rsidR="00ED0C61" w:rsidRDefault="00ED0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D373D" w14:textId="77777777" w:rsidR="00946CFD" w:rsidRDefault="00946C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449C7" w14:textId="77777777" w:rsidR="00946CFD" w:rsidRDefault="00946CFD" w:rsidP="00B37597">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523FE" w14:textId="77777777" w:rsidR="00946CFD" w:rsidRDefault="00946C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cs="Times New Roman" w:hint="default"/>
        <w:u w:val="none"/>
      </w:rPr>
    </w:lvl>
    <w:lvl w:ilvl="1">
      <w:start w:val="1"/>
      <w:numFmt w:val="decimal"/>
      <w:lvlText w:val="%1.%2"/>
      <w:lvlJc w:val="left"/>
      <w:pPr>
        <w:tabs>
          <w:tab w:val="num" w:pos="851"/>
        </w:tabs>
        <w:ind w:left="851" w:hanging="851"/>
      </w:pPr>
      <w:rPr>
        <w:rFonts w:cs="Times New Roman" w:hint="default"/>
        <w:u w:val="none"/>
      </w:rPr>
    </w:lvl>
    <w:lvl w:ilvl="2">
      <w:start w:val="1"/>
      <w:numFmt w:val="decimal"/>
      <w:lvlText w:val="%1.%2.%3"/>
      <w:lvlJc w:val="left"/>
      <w:pPr>
        <w:tabs>
          <w:tab w:val="num" w:pos="851"/>
        </w:tabs>
        <w:ind w:left="851" w:hanging="851"/>
      </w:pPr>
      <w:rPr>
        <w:rFonts w:cs="Times New Roman" w:hint="default"/>
        <w:u w:val="none"/>
      </w:rPr>
    </w:lvl>
    <w:lvl w:ilvl="3">
      <w:start w:val="1"/>
      <w:numFmt w:val="decimal"/>
      <w:lvlText w:val="%1.%2.%3.%4"/>
      <w:lvlJc w:val="left"/>
      <w:pPr>
        <w:tabs>
          <w:tab w:val="num" w:pos="851"/>
        </w:tabs>
        <w:ind w:left="851" w:hanging="851"/>
      </w:pPr>
      <w:rPr>
        <w:rFonts w:cs="Times New Roman" w:hint="default"/>
        <w:u w:val="none"/>
      </w:rPr>
    </w:lvl>
    <w:lvl w:ilvl="4">
      <w:start w:val="1"/>
      <w:numFmt w:val="decimal"/>
      <w:lvlText w:val="%1.%2.%3.%4.%5"/>
      <w:lvlJc w:val="left"/>
      <w:pPr>
        <w:tabs>
          <w:tab w:val="num" w:pos="6183"/>
        </w:tabs>
        <w:ind w:left="851" w:firstLine="4252"/>
      </w:pPr>
      <w:rPr>
        <w:rFonts w:cs="Times New Roman" w:hint="default"/>
      </w:rPr>
    </w:lvl>
    <w:lvl w:ilvl="5">
      <w:start w:val="1"/>
      <w:numFmt w:val="decimal"/>
      <w:lvlText w:val="%1.%2.%3.%4.%5.%6"/>
      <w:lvlJc w:val="left"/>
      <w:pPr>
        <w:tabs>
          <w:tab w:val="num" w:pos="-284"/>
        </w:tabs>
        <w:ind w:left="-284"/>
      </w:pPr>
      <w:rPr>
        <w:rFonts w:cs="Times New Roman" w:hint="default"/>
      </w:rPr>
    </w:lvl>
    <w:lvl w:ilvl="6">
      <w:start w:val="1"/>
      <w:numFmt w:val="decimal"/>
      <w:lvlText w:val="%1.%2.%3.%4.%5.%6.%7"/>
      <w:lvlJc w:val="left"/>
      <w:pPr>
        <w:tabs>
          <w:tab w:val="num" w:pos="-284"/>
        </w:tabs>
        <w:ind w:left="-284"/>
      </w:pPr>
      <w:rPr>
        <w:rFonts w:cs="Times New Roman" w:hint="default"/>
      </w:rPr>
    </w:lvl>
    <w:lvl w:ilvl="7">
      <w:start w:val="1"/>
      <w:numFmt w:val="decimal"/>
      <w:lvlText w:val="%1.%2.%3.%4.%5.%6.%7.%8"/>
      <w:lvlJc w:val="left"/>
      <w:pPr>
        <w:tabs>
          <w:tab w:val="num" w:pos="-284"/>
        </w:tabs>
        <w:ind w:left="-284"/>
      </w:pPr>
      <w:rPr>
        <w:rFonts w:cs="Times New Roman" w:hint="default"/>
      </w:rPr>
    </w:lvl>
    <w:lvl w:ilvl="8">
      <w:start w:val="1"/>
      <w:numFmt w:val="decimal"/>
      <w:lvlText w:val="%1.%2.%3.%4.%5.%6.%7.%8.%9"/>
      <w:lvlJc w:val="left"/>
      <w:pPr>
        <w:tabs>
          <w:tab w:val="num" w:pos="-284"/>
        </w:tabs>
        <w:ind w:left="-284"/>
      </w:pPr>
      <w:rPr>
        <w:rFonts w:cs="Times New Roman" w:hint="default"/>
      </w:rPr>
    </w:lvl>
  </w:abstractNum>
  <w:abstractNum w:abstractNumId="1" w15:restartNumberingAfterBreak="0">
    <w:nsid w:val="0CF539D2"/>
    <w:multiLevelType w:val="hybridMultilevel"/>
    <w:tmpl w:val="D9F419A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 w15:restartNumberingAfterBreak="0">
    <w:nsid w:val="12667D3A"/>
    <w:multiLevelType w:val="hybridMultilevel"/>
    <w:tmpl w:val="F462DA6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1AA2075"/>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4" w15:restartNumberingAfterBreak="0">
    <w:nsid w:val="27E12BF5"/>
    <w:multiLevelType w:val="hybridMultilevel"/>
    <w:tmpl w:val="0C4AC42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694814"/>
    <w:multiLevelType w:val="hybridMultilevel"/>
    <w:tmpl w:val="5F9A171C"/>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0"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436F30"/>
    <w:multiLevelType w:val="hybridMultilevel"/>
    <w:tmpl w:val="9A2050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5F1581"/>
    <w:multiLevelType w:val="hybridMultilevel"/>
    <w:tmpl w:val="461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4"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5" w15:restartNumberingAfterBreak="0">
    <w:nsid w:val="7CE77323"/>
    <w:multiLevelType w:val="hybridMultilevel"/>
    <w:tmpl w:val="87A8E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8"/>
  </w:num>
  <w:num w:numId="3">
    <w:abstractNumId w:val="6"/>
  </w:num>
  <w:num w:numId="4">
    <w:abstractNumId w:val="6"/>
    <w:lvlOverride w:ilvl="0">
      <w:startOverride w:val="1"/>
    </w:lvlOverride>
  </w:num>
  <w:num w:numId="5">
    <w:abstractNumId w:val="7"/>
  </w:num>
  <w:num w:numId="6">
    <w:abstractNumId w:val="4"/>
  </w:num>
  <w:num w:numId="7">
    <w:abstractNumId w:val="0"/>
  </w:num>
  <w:num w:numId="8">
    <w:abstractNumId w:val="12"/>
  </w:num>
  <w:num w:numId="9">
    <w:abstractNumId w:val="2"/>
  </w:num>
  <w:num w:numId="10">
    <w:abstractNumId w:val="5"/>
  </w:num>
  <w:num w:numId="11">
    <w:abstractNumId w:val="15"/>
  </w:num>
  <w:num w:numId="12">
    <w:abstractNumId w:val="16"/>
  </w:num>
  <w:num w:numId="13">
    <w:abstractNumId w:val="11"/>
  </w:num>
  <w:num w:numId="14">
    <w:abstractNumId w:val="6"/>
    <w:lvlOverride w:ilvl="0">
      <w:startOverride w:val="1"/>
    </w:lvlOverride>
  </w:num>
  <w:num w:numId="15">
    <w:abstractNumId w:val="9"/>
  </w:num>
  <w:num w:numId="16">
    <w:abstractNumId w:val="3"/>
  </w:num>
  <w:num w:numId="17">
    <w:abstractNumId w:val="13"/>
  </w:num>
  <w:num w:numId="18">
    <w:abstractNumId w:val="10"/>
  </w:num>
  <w:num w:numId="19">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doNotDisplayPageBoundarie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8E7"/>
    <w:rsid w:val="00000B75"/>
    <w:rsid w:val="00004151"/>
    <w:rsid w:val="00017379"/>
    <w:rsid w:val="00034C94"/>
    <w:rsid w:val="0004676D"/>
    <w:rsid w:val="00054CEE"/>
    <w:rsid w:val="000638C2"/>
    <w:rsid w:val="00066276"/>
    <w:rsid w:val="00072457"/>
    <w:rsid w:val="000748AD"/>
    <w:rsid w:val="0007687A"/>
    <w:rsid w:val="00084300"/>
    <w:rsid w:val="000853D6"/>
    <w:rsid w:val="00090F0C"/>
    <w:rsid w:val="000A0E04"/>
    <w:rsid w:val="000A23AF"/>
    <w:rsid w:val="000A258F"/>
    <w:rsid w:val="000B796B"/>
    <w:rsid w:val="000C1C45"/>
    <w:rsid w:val="000E6FFD"/>
    <w:rsid w:val="000F36A4"/>
    <w:rsid w:val="000F483B"/>
    <w:rsid w:val="000F6819"/>
    <w:rsid w:val="0010037D"/>
    <w:rsid w:val="0010223C"/>
    <w:rsid w:val="0010713F"/>
    <w:rsid w:val="00112E18"/>
    <w:rsid w:val="00113789"/>
    <w:rsid w:val="001139F6"/>
    <w:rsid w:val="00121072"/>
    <w:rsid w:val="00124B34"/>
    <w:rsid w:val="00125AA7"/>
    <w:rsid w:val="00125DF5"/>
    <w:rsid w:val="0013436B"/>
    <w:rsid w:val="00141448"/>
    <w:rsid w:val="001470B4"/>
    <w:rsid w:val="001476FF"/>
    <w:rsid w:val="00156116"/>
    <w:rsid w:val="00164169"/>
    <w:rsid w:val="00170818"/>
    <w:rsid w:val="00170D57"/>
    <w:rsid w:val="00176F79"/>
    <w:rsid w:val="001817B7"/>
    <w:rsid w:val="00187F5D"/>
    <w:rsid w:val="0019032E"/>
    <w:rsid w:val="001A41BD"/>
    <w:rsid w:val="001A4E4C"/>
    <w:rsid w:val="001B7EC0"/>
    <w:rsid w:val="001C3FA9"/>
    <w:rsid w:val="001C5FFA"/>
    <w:rsid w:val="001C6105"/>
    <w:rsid w:val="001E452B"/>
    <w:rsid w:val="001E7430"/>
    <w:rsid w:val="001F174C"/>
    <w:rsid w:val="001F3FC4"/>
    <w:rsid w:val="001F5301"/>
    <w:rsid w:val="001F6D5F"/>
    <w:rsid w:val="00201DEA"/>
    <w:rsid w:val="002032F5"/>
    <w:rsid w:val="00204E33"/>
    <w:rsid w:val="0021013F"/>
    <w:rsid w:val="00211BA4"/>
    <w:rsid w:val="00212103"/>
    <w:rsid w:val="00225721"/>
    <w:rsid w:val="002306D2"/>
    <w:rsid w:val="0025637C"/>
    <w:rsid w:val="00257FE2"/>
    <w:rsid w:val="00260167"/>
    <w:rsid w:val="002721CD"/>
    <w:rsid w:val="002803B2"/>
    <w:rsid w:val="00282277"/>
    <w:rsid w:val="002831F3"/>
    <w:rsid w:val="00287D70"/>
    <w:rsid w:val="00290099"/>
    <w:rsid w:val="00291096"/>
    <w:rsid w:val="0029167B"/>
    <w:rsid w:val="00295B26"/>
    <w:rsid w:val="00297244"/>
    <w:rsid w:val="002A1427"/>
    <w:rsid w:val="002A53A6"/>
    <w:rsid w:val="002A7CD0"/>
    <w:rsid w:val="002B4ACB"/>
    <w:rsid w:val="002B4EF6"/>
    <w:rsid w:val="002B5A51"/>
    <w:rsid w:val="002C0C6E"/>
    <w:rsid w:val="002C511E"/>
    <w:rsid w:val="002C6AF6"/>
    <w:rsid w:val="002C73C1"/>
    <w:rsid w:val="002D00EA"/>
    <w:rsid w:val="002D0A22"/>
    <w:rsid w:val="002E3C33"/>
    <w:rsid w:val="002E4012"/>
    <w:rsid w:val="002F44FA"/>
    <w:rsid w:val="00301022"/>
    <w:rsid w:val="00307EE0"/>
    <w:rsid w:val="00312193"/>
    <w:rsid w:val="00320984"/>
    <w:rsid w:val="003230BB"/>
    <w:rsid w:val="003240E5"/>
    <w:rsid w:val="00327197"/>
    <w:rsid w:val="00331A74"/>
    <w:rsid w:val="00331D8C"/>
    <w:rsid w:val="00334458"/>
    <w:rsid w:val="003378F0"/>
    <w:rsid w:val="00343DDC"/>
    <w:rsid w:val="003443B0"/>
    <w:rsid w:val="00347D67"/>
    <w:rsid w:val="00351784"/>
    <w:rsid w:val="003521CD"/>
    <w:rsid w:val="00354DC8"/>
    <w:rsid w:val="003727BD"/>
    <w:rsid w:val="003735C7"/>
    <w:rsid w:val="00373B91"/>
    <w:rsid w:val="00381057"/>
    <w:rsid w:val="0038343C"/>
    <w:rsid w:val="00384BE3"/>
    <w:rsid w:val="003875A3"/>
    <w:rsid w:val="0039248A"/>
    <w:rsid w:val="00395719"/>
    <w:rsid w:val="00396C3B"/>
    <w:rsid w:val="003A4714"/>
    <w:rsid w:val="003B755E"/>
    <w:rsid w:val="003C1D6A"/>
    <w:rsid w:val="003C2B8E"/>
    <w:rsid w:val="003D1B1D"/>
    <w:rsid w:val="003D5DA7"/>
    <w:rsid w:val="003E069C"/>
    <w:rsid w:val="003E17C4"/>
    <w:rsid w:val="003F1A35"/>
    <w:rsid w:val="003F4C04"/>
    <w:rsid w:val="004020EC"/>
    <w:rsid w:val="00407EB2"/>
    <w:rsid w:val="00414035"/>
    <w:rsid w:val="00414840"/>
    <w:rsid w:val="0042196F"/>
    <w:rsid w:val="00421C11"/>
    <w:rsid w:val="0042353D"/>
    <w:rsid w:val="004239A5"/>
    <w:rsid w:val="00427007"/>
    <w:rsid w:val="004423F3"/>
    <w:rsid w:val="0045018E"/>
    <w:rsid w:val="00455734"/>
    <w:rsid w:val="004601DD"/>
    <w:rsid w:val="00470D25"/>
    <w:rsid w:val="00471D8E"/>
    <w:rsid w:val="00473506"/>
    <w:rsid w:val="0047355E"/>
    <w:rsid w:val="00474461"/>
    <w:rsid w:val="00477E46"/>
    <w:rsid w:val="004816A9"/>
    <w:rsid w:val="00486F6F"/>
    <w:rsid w:val="00496910"/>
    <w:rsid w:val="004A193B"/>
    <w:rsid w:val="004A20AA"/>
    <w:rsid w:val="004A2775"/>
    <w:rsid w:val="004A4F32"/>
    <w:rsid w:val="004B56FB"/>
    <w:rsid w:val="004C39D8"/>
    <w:rsid w:val="004C497D"/>
    <w:rsid w:val="004D0FA6"/>
    <w:rsid w:val="004D2A52"/>
    <w:rsid w:val="004D35DE"/>
    <w:rsid w:val="004D5A8C"/>
    <w:rsid w:val="004D6CF3"/>
    <w:rsid w:val="004E4A6D"/>
    <w:rsid w:val="004F0B09"/>
    <w:rsid w:val="004F0B47"/>
    <w:rsid w:val="004F6C33"/>
    <w:rsid w:val="0052426E"/>
    <w:rsid w:val="00525ED9"/>
    <w:rsid w:val="00530D54"/>
    <w:rsid w:val="00533A4D"/>
    <w:rsid w:val="00535243"/>
    <w:rsid w:val="0053618E"/>
    <w:rsid w:val="005362B7"/>
    <w:rsid w:val="005413CF"/>
    <w:rsid w:val="00541D2F"/>
    <w:rsid w:val="00551433"/>
    <w:rsid w:val="0056019C"/>
    <w:rsid w:val="00580F84"/>
    <w:rsid w:val="00585603"/>
    <w:rsid w:val="00590731"/>
    <w:rsid w:val="0059706B"/>
    <w:rsid w:val="005A0AF6"/>
    <w:rsid w:val="005A1EC0"/>
    <w:rsid w:val="005A7E78"/>
    <w:rsid w:val="005B3B2F"/>
    <w:rsid w:val="005C20F8"/>
    <w:rsid w:val="005D4B4A"/>
    <w:rsid w:val="005D5D8F"/>
    <w:rsid w:val="005D7F9E"/>
    <w:rsid w:val="005E3361"/>
    <w:rsid w:val="005E3702"/>
    <w:rsid w:val="005F7CE8"/>
    <w:rsid w:val="00601415"/>
    <w:rsid w:val="00611A74"/>
    <w:rsid w:val="006164CA"/>
    <w:rsid w:val="00622F2E"/>
    <w:rsid w:val="00631C8B"/>
    <w:rsid w:val="00635DC6"/>
    <w:rsid w:val="00657A2D"/>
    <w:rsid w:val="00664310"/>
    <w:rsid w:val="00665997"/>
    <w:rsid w:val="006669CE"/>
    <w:rsid w:val="00667186"/>
    <w:rsid w:val="006727FA"/>
    <w:rsid w:val="0068160E"/>
    <w:rsid w:val="0068281B"/>
    <w:rsid w:val="006829D2"/>
    <w:rsid w:val="006836CC"/>
    <w:rsid w:val="0069184D"/>
    <w:rsid w:val="00697FBD"/>
    <w:rsid w:val="006A286A"/>
    <w:rsid w:val="006A3C5D"/>
    <w:rsid w:val="006A589D"/>
    <w:rsid w:val="006A5EAA"/>
    <w:rsid w:val="006B4AA2"/>
    <w:rsid w:val="006B4DFF"/>
    <w:rsid w:val="006C1619"/>
    <w:rsid w:val="006C209F"/>
    <w:rsid w:val="006C6D86"/>
    <w:rsid w:val="006C785E"/>
    <w:rsid w:val="006E7E9B"/>
    <w:rsid w:val="006F3B5B"/>
    <w:rsid w:val="00701D51"/>
    <w:rsid w:val="0070232D"/>
    <w:rsid w:val="00702AA5"/>
    <w:rsid w:val="00702B1B"/>
    <w:rsid w:val="00704777"/>
    <w:rsid w:val="00712867"/>
    <w:rsid w:val="00713823"/>
    <w:rsid w:val="0071555A"/>
    <w:rsid w:val="00721269"/>
    <w:rsid w:val="00724692"/>
    <w:rsid w:val="00726DFD"/>
    <w:rsid w:val="00727AC2"/>
    <w:rsid w:val="00730228"/>
    <w:rsid w:val="0073574B"/>
    <w:rsid w:val="007524BA"/>
    <w:rsid w:val="00754384"/>
    <w:rsid w:val="00756E43"/>
    <w:rsid w:val="00761DBA"/>
    <w:rsid w:val="00763913"/>
    <w:rsid w:val="00786347"/>
    <w:rsid w:val="007A12DE"/>
    <w:rsid w:val="007B50EB"/>
    <w:rsid w:val="007C0425"/>
    <w:rsid w:val="007C5BCB"/>
    <w:rsid w:val="007E7148"/>
    <w:rsid w:val="007F1371"/>
    <w:rsid w:val="007F65F9"/>
    <w:rsid w:val="007F7E3A"/>
    <w:rsid w:val="00800B78"/>
    <w:rsid w:val="0080624F"/>
    <w:rsid w:val="00810E55"/>
    <w:rsid w:val="00816965"/>
    <w:rsid w:val="00821A84"/>
    <w:rsid w:val="0082524B"/>
    <w:rsid w:val="0083015C"/>
    <w:rsid w:val="00832B5F"/>
    <w:rsid w:val="00834DE7"/>
    <w:rsid w:val="00845D30"/>
    <w:rsid w:val="0084767A"/>
    <w:rsid w:val="00857E32"/>
    <w:rsid w:val="00863D81"/>
    <w:rsid w:val="00865C66"/>
    <w:rsid w:val="00870341"/>
    <w:rsid w:val="0087384A"/>
    <w:rsid w:val="00876CAA"/>
    <w:rsid w:val="0088345D"/>
    <w:rsid w:val="008A21F8"/>
    <w:rsid w:val="008A7666"/>
    <w:rsid w:val="008B167E"/>
    <w:rsid w:val="008B669F"/>
    <w:rsid w:val="008C6643"/>
    <w:rsid w:val="008D6D33"/>
    <w:rsid w:val="008E6035"/>
    <w:rsid w:val="008F226B"/>
    <w:rsid w:val="00904357"/>
    <w:rsid w:val="00906233"/>
    <w:rsid w:val="00906479"/>
    <w:rsid w:val="00910623"/>
    <w:rsid w:val="00916988"/>
    <w:rsid w:val="009328BA"/>
    <w:rsid w:val="00932994"/>
    <w:rsid w:val="00933F48"/>
    <w:rsid w:val="00941AB0"/>
    <w:rsid w:val="00943C5E"/>
    <w:rsid w:val="00946CFD"/>
    <w:rsid w:val="00963BDD"/>
    <w:rsid w:val="009679DC"/>
    <w:rsid w:val="009729BC"/>
    <w:rsid w:val="0097583B"/>
    <w:rsid w:val="00984D05"/>
    <w:rsid w:val="00985291"/>
    <w:rsid w:val="00987981"/>
    <w:rsid w:val="009A0B25"/>
    <w:rsid w:val="009A277E"/>
    <w:rsid w:val="009A3A98"/>
    <w:rsid w:val="009A451B"/>
    <w:rsid w:val="009A5FAC"/>
    <w:rsid w:val="009A6BB8"/>
    <w:rsid w:val="009A6BD6"/>
    <w:rsid w:val="009A6CE1"/>
    <w:rsid w:val="009B2E48"/>
    <w:rsid w:val="009B5F32"/>
    <w:rsid w:val="009B63BB"/>
    <w:rsid w:val="009E0608"/>
    <w:rsid w:val="009F6CF1"/>
    <w:rsid w:val="00A041AA"/>
    <w:rsid w:val="00A05D4E"/>
    <w:rsid w:val="00A114CE"/>
    <w:rsid w:val="00A1190C"/>
    <w:rsid w:val="00A16BDD"/>
    <w:rsid w:val="00A2182B"/>
    <w:rsid w:val="00A25E61"/>
    <w:rsid w:val="00A32287"/>
    <w:rsid w:val="00A4071B"/>
    <w:rsid w:val="00A44697"/>
    <w:rsid w:val="00A500A2"/>
    <w:rsid w:val="00A50ECF"/>
    <w:rsid w:val="00A53E5D"/>
    <w:rsid w:val="00A54BD1"/>
    <w:rsid w:val="00A6146E"/>
    <w:rsid w:val="00A6167C"/>
    <w:rsid w:val="00A625A1"/>
    <w:rsid w:val="00A63002"/>
    <w:rsid w:val="00A64C39"/>
    <w:rsid w:val="00A75AE3"/>
    <w:rsid w:val="00A81AA1"/>
    <w:rsid w:val="00A8257E"/>
    <w:rsid w:val="00A83845"/>
    <w:rsid w:val="00A84C61"/>
    <w:rsid w:val="00A8501B"/>
    <w:rsid w:val="00A8774A"/>
    <w:rsid w:val="00AA13EF"/>
    <w:rsid w:val="00AA4FE7"/>
    <w:rsid w:val="00AB0590"/>
    <w:rsid w:val="00AB155E"/>
    <w:rsid w:val="00AB18B0"/>
    <w:rsid w:val="00AB4235"/>
    <w:rsid w:val="00AB7547"/>
    <w:rsid w:val="00AB7FEB"/>
    <w:rsid w:val="00AC3A4E"/>
    <w:rsid w:val="00AC75EA"/>
    <w:rsid w:val="00AE56C6"/>
    <w:rsid w:val="00AF5238"/>
    <w:rsid w:val="00AF74DC"/>
    <w:rsid w:val="00AF76E4"/>
    <w:rsid w:val="00B05036"/>
    <w:rsid w:val="00B10137"/>
    <w:rsid w:val="00B10814"/>
    <w:rsid w:val="00B12574"/>
    <w:rsid w:val="00B13C8E"/>
    <w:rsid w:val="00B21D5C"/>
    <w:rsid w:val="00B2694B"/>
    <w:rsid w:val="00B368D9"/>
    <w:rsid w:val="00B37597"/>
    <w:rsid w:val="00B41564"/>
    <w:rsid w:val="00B5197C"/>
    <w:rsid w:val="00B60A97"/>
    <w:rsid w:val="00B7673D"/>
    <w:rsid w:val="00B81EF1"/>
    <w:rsid w:val="00B91304"/>
    <w:rsid w:val="00B94237"/>
    <w:rsid w:val="00B94DCC"/>
    <w:rsid w:val="00BA0D80"/>
    <w:rsid w:val="00BA2CDD"/>
    <w:rsid w:val="00BA6318"/>
    <w:rsid w:val="00BB0232"/>
    <w:rsid w:val="00BB52BB"/>
    <w:rsid w:val="00BB71EF"/>
    <w:rsid w:val="00BC1756"/>
    <w:rsid w:val="00BD2432"/>
    <w:rsid w:val="00BD2E2D"/>
    <w:rsid w:val="00BD70F4"/>
    <w:rsid w:val="00BD7C73"/>
    <w:rsid w:val="00BF2FED"/>
    <w:rsid w:val="00BF5189"/>
    <w:rsid w:val="00C0140A"/>
    <w:rsid w:val="00C034F2"/>
    <w:rsid w:val="00C0420B"/>
    <w:rsid w:val="00C06FDE"/>
    <w:rsid w:val="00C1160F"/>
    <w:rsid w:val="00C1560A"/>
    <w:rsid w:val="00C23E8E"/>
    <w:rsid w:val="00C25311"/>
    <w:rsid w:val="00C259A9"/>
    <w:rsid w:val="00C427E6"/>
    <w:rsid w:val="00C51D7B"/>
    <w:rsid w:val="00C56983"/>
    <w:rsid w:val="00C61496"/>
    <w:rsid w:val="00C716BA"/>
    <w:rsid w:val="00C74481"/>
    <w:rsid w:val="00C74A4C"/>
    <w:rsid w:val="00C8571F"/>
    <w:rsid w:val="00C90B88"/>
    <w:rsid w:val="00C93774"/>
    <w:rsid w:val="00C948B2"/>
    <w:rsid w:val="00C96D9C"/>
    <w:rsid w:val="00CA28C9"/>
    <w:rsid w:val="00CB633B"/>
    <w:rsid w:val="00CC3D4F"/>
    <w:rsid w:val="00CD35AB"/>
    <w:rsid w:val="00CE28B2"/>
    <w:rsid w:val="00CE5D09"/>
    <w:rsid w:val="00CF162C"/>
    <w:rsid w:val="00CF67BE"/>
    <w:rsid w:val="00D03119"/>
    <w:rsid w:val="00D03174"/>
    <w:rsid w:val="00D05B4B"/>
    <w:rsid w:val="00D05CD2"/>
    <w:rsid w:val="00D07352"/>
    <w:rsid w:val="00D14239"/>
    <w:rsid w:val="00D169D6"/>
    <w:rsid w:val="00D276F1"/>
    <w:rsid w:val="00D30C2F"/>
    <w:rsid w:val="00D33A9D"/>
    <w:rsid w:val="00D3511E"/>
    <w:rsid w:val="00D4164B"/>
    <w:rsid w:val="00D46C99"/>
    <w:rsid w:val="00D47D9C"/>
    <w:rsid w:val="00D503D6"/>
    <w:rsid w:val="00D5057E"/>
    <w:rsid w:val="00D602F5"/>
    <w:rsid w:val="00D6111D"/>
    <w:rsid w:val="00D615B9"/>
    <w:rsid w:val="00D61D57"/>
    <w:rsid w:val="00D64311"/>
    <w:rsid w:val="00D66B1D"/>
    <w:rsid w:val="00D66F40"/>
    <w:rsid w:val="00D674F2"/>
    <w:rsid w:val="00D72BAD"/>
    <w:rsid w:val="00D762EA"/>
    <w:rsid w:val="00D7691A"/>
    <w:rsid w:val="00D776E0"/>
    <w:rsid w:val="00D80958"/>
    <w:rsid w:val="00D81C83"/>
    <w:rsid w:val="00D85E97"/>
    <w:rsid w:val="00D866CF"/>
    <w:rsid w:val="00D876D6"/>
    <w:rsid w:val="00D90824"/>
    <w:rsid w:val="00D9169A"/>
    <w:rsid w:val="00D92C01"/>
    <w:rsid w:val="00D97FDF"/>
    <w:rsid w:val="00DA004B"/>
    <w:rsid w:val="00DA110D"/>
    <w:rsid w:val="00DA4770"/>
    <w:rsid w:val="00DA6A01"/>
    <w:rsid w:val="00DB647F"/>
    <w:rsid w:val="00DC0BC6"/>
    <w:rsid w:val="00DC1256"/>
    <w:rsid w:val="00DC349A"/>
    <w:rsid w:val="00DC7FBE"/>
    <w:rsid w:val="00DD1CDC"/>
    <w:rsid w:val="00DD66FA"/>
    <w:rsid w:val="00DE0467"/>
    <w:rsid w:val="00DE5831"/>
    <w:rsid w:val="00DE62CA"/>
    <w:rsid w:val="00E06D3D"/>
    <w:rsid w:val="00E2351B"/>
    <w:rsid w:val="00E251F5"/>
    <w:rsid w:val="00E26FC4"/>
    <w:rsid w:val="00E302AC"/>
    <w:rsid w:val="00E305A6"/>
    <w:rsid w:val="00E41B15"/>
    <w:rsid w:val="00E630FD"/>
    <w:rsid w:val="00E63D88"/>
    <w:rsid w:val="00E64895"/>
    <w:rsid w:val="00E669FE"/>
    <w:rsid w:val="00E71130"/>
    <w:rsid w:val="00E771DF"/>
    <w:rsid w:val="00E80247"/>
    <w:rsid w:val="00E82A90"/>
    <w:rsid w:val="00E93609"/>
    <w:rsid w:val="00E956F8"/>
    <w:rsid w:val="00EA5B26"/>
    <w:rsid w:val="00EC04D5"/>
    <w:rsid w:val="00EC4517"/>
    <w:rsid w:val="00EC59E9"/>
    <w:rsid w:val="00ED023C"/>
    <w:rsid w:val="00ED0C61"/>
    <w:rsid w:val="00ED355B"/>
    <w:rsid w:val="00ED5EB1"/>
    <w:rsid w:val="00ED7804"/>
    <w:rsid w:val="00F00253"/>
    <w:rsid w:val="00F1090D"/>
    <w:rsid w:val="00F1368E"/>
    <w:rsid w:val="00F21825"/>
    <w:rsid w:val="00F238F5"/>
    <w:rsid w:val="00F35D8D"/>
    <w:rsid w:val="00F4308F"/>
    <w:rsid w:val="00F4403C"/>
    <w:rsid w:val="00F46B1A"/>
    <w:rsid w:val="00F477E9"/>
    <w:rsid w:val="00F479CB"/>
    <w:rsid w:val="00F61A47"/>
    <w:rsid w:val="00F63214"/>
    <w:rsid w:val="00F647C0"/>
    <w:rsid w:val="00F66CC0"/>
    <w:rsid w:val="00F67D9D"/>
    <w:rsid w:val="00F71DE2"/>
    <w:rsid w:val="00F86298"/>
    <w:rsid w:val="00F86354"/>
    <w:rsid w:val="00F86C38"/>
    <w:rsid w:val="00F917C1"/>
    <w:rsid w:val="00FA198A"/>
    <w:rsid w:val="00FA53CD"/>
    <w:rsid w:val="00FA54C8"/>
    <w:rsid w:val="00FC1948"/>
    <w:rsid w:val="00FC1DC7"/>
    <w:rsid w:val="00FC6788"/>
    <w:rsid w:val="00FC7A8D"/>
    <w:rsid w:val="00FD43FF"/>
    <w:rsid w:val="00FD624B"/>
    <w:rsid w:val="00FE418D"/>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5FA8AE"/>
  <w15:docId w15:val="{EE32E334-48B9-4DD2-9740-5CFE87E01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uiPriority w:val="9"/>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2"/>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3"/>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link w:val="TAHCar"/>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table" w:styleId="TableGrid">
    <w:name w:val="Table Grid"/>
    <w:basedOn w:val="TableNormal"/>
    <w:uiPriority w:val="99"/>
    <w:rsid w:val="00D351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60167"/>
    <w:pPr>
      <w:spacing w:before="100" w:beforeAutospacing="1" w:after="100" w:afterAutospacing="1"/>
    </w:pPr>
    <w:rPr>
      <w:rFonts w:eastAsiaTheme="minorEastAsia"/>
      <w:sz w:val="24"/>
      <w:lang w:eastAsia="zh-CN"/>
    </w:rPr>
  </w:style>
  <w:style w:type="paragraph" w:styleId="Caption">
    <w:name w:val="caption"/>
    <w:basedOn w:val="Normal"/>
    <w:next w:val="Normal"/>
    <w:qFormat/>
    <w:rsid w:val="00BB52BB"/>
    <w:pPr>
      <w:overflowPunct w:val="0"/>
      <w:autoSpaceDE w:val="0"/>
      <w:autoSpaceDN w:val="0"/>
      <w:adjustRightInd w:val="0"/>
      <w:spacing w:after="240"/>
      <w:jc w:val="center"/>
      <w:textAlignment w:val="baseline"/>
    </w:pPr>
    <w:rPr>
      <w:rFonts w:ascii="Arial" w:hAnsi="Arial"/>
      <w:b/>
      <w:bCs/>
      <w:szCs w:val="20"/>
      <w:lang w:val="en-GB" w:eastAsia="zh-CN"/>
    </w:rPr>
  </w:style>
  <w:style w:type="paragraph" w:customStyle="1" w:styleId="EQ">
    <w:name w:val="EQ"/>
    <w:basedOn w:val="Normal"/>
    <w:next w:val="Normal"/>
    <w:rsid w:val="00C716BA"/>
    <w:pPr>
      <w:keepLines/>
      <w:tabs>
        <w:tab w:val="center" w:pos="4536"/>
        <w:tab w:val="right" w:pos="9072"/>
      </w:tabs>
      <w:spacing w:after="120"/>
    </w:pPr>
    <w:rPr>
      <w:noProof/>
      <w:sz w:val="22"/>
      <w:szCs w:val="20"/>
      <w:lang w:eastAsia="zh-CN"/>
    </w:rPr>
  </w:style>
  <w:style w:type="character" w:customStyle="1" w:styleId="TAHCar">
    <w:name w:val="TAH Car"/>
    <w:link w:val="TAH"/>
    <w:locked/>
    <w:rsid w:val="00C716BA"/>
    <w:rPr>
      <w:rFonts w:ascii="Arial" w:eastAsia="Times New Roman" w:hAnsi="Arial" w:cs="Times New Roman"/>
      <w:b/>
      <w:sz w:val="18"/>
      <w:szCs w:val="20"/>
      <w:lang w:val="en-GB"/>
    </w:rPr>
  </w:style>
  <w:style w:type="paragraph" w:styleId="Revision">
    <w:name w:val="Revision"/>
    <w:hidden/>
    <w:uiPriority w:val="99"/>
    <w:semiHidden/>
    <w:rsid w:val="00E82A90"/>
    <w:pPr>
      <w:spacing w:after="0" w:line="240" w:lineRule="auto"/>
    </w:pPr>
    <w:rPr>
      <w:rFonts w:ascii="Times New Roman" w:eastAsia="Times New Roman" w:hAnsi="Times New Roman" w:cs="Times New Roman"/>
      <w:sz w:val="20"/>
      <w:szCs w:val="24"/>
      <w:lang w:val="en-US"/>
    </w:rPr>
  </w:style>
  <w:style w:type="paragraph" w:customStyle="1" w:styleId="IvDbodytext">
    <w:name w:val="IvD bodytext"/>
    <w:basedOn w:val="BodyText"/>
    <w:link w:val="IvDbodytextChar"/>
    <w:qFormat/>
    <w:rsid w:val="0010037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BodyTextChar"/>
    <w:link w:val="IvDbodytext"/>
    <w:locked/>
    <w:rsid w:val="0010037D"/>
    <w:rPr>
      <w:rFonts w:ascii="Arial" w:eastAsia="Times New Roman" w:hAnsi="Arial" w:cs="Times New Roman"/>
      <w:spacing w:val="2"/>
      <w:sz w:val="20"/>
      <w:szCs w:val="20"/>
      <w:lang w:val="en-US"/>
    </w:rPr>
  </w:style>
  <w:style w:type="character" w:styleId="PlaceholderText">
    <w:name w:val="Placeholder Text"/>
    <w:basedOn w:val="DefaultParagraphFont"/>
    <w:uiPriority w:val="99"/>
    <w:semiHidden/>
    <w:rsid w:val="00BB71EF"/>
    <w:rPr>
      <w:color w:val="808080"/>
    </w:rPr>
  </w:style>
  <w:style w:type="character" w:customStyle="1" w:styleId="apple-converted-space">
    <w:name w:val="apple-converted-space"/>
    <w:basedOn w:val="DefaultParagraphFont"/>
    <w:rsid w:val="00FA54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80129">
      <w:bodyDiv w:val="1"/>
      <w:marLeft w:val="0"/>
      <w:marRight w:val="0"/>
      <w:marTop w:val="0"/>
      <w:marBottom w:val="0"/>
      <w:divBdr>
        <w:top w:val="none" w:sz="0" w:space="0" w:color="auto"/>
        <w:left w:val="none" w:sz="0" w:space="0" w:color="auto"/>
        <w:bottom w:val="none" w:sz="0" w:space="0" w:color="auto"/>
        <w:right w:val="none" w:sz="0" w:space="0" w:color="auto"/>
      </w:divBdr>
    </w:div>
    <w:div w:id="231623325">
      <w:bodyDiv w:val="1"/>
      <w:marLeft w:val="0"/>
      <w:marRight w:val="0"/>
      <w:marTop w:val="0"/>
      <w:marBottom w:val="0"/>
      <w:divBdr>
        <w:top w:val="none" w:sz="0" w:space="0" w:color="auto"/>
        <w:left w:val="none" w:sz="0" w:space="0" w:color="auto"/>
        <w:bottom w:val="none" w:sz="0" w:space="0" w:color="auto"/>
        <w:right w:val="none" w:sz="0" w:space="0" w:color="auto"/>
      </w:divBdr>
    </w:div>
    <w:div w:id="269778263">
      <w:bodyDiv w:val="1"/>
      <w:marLeft w:val="0"/>
      <w:marRight w:val="0"/>
      <w:marTop w:val="0"/>
      <w:marBottom w:val="0"/>
      <w:divBdr>
        <w:top w:val="none" w:sz="0" w:space="0" w:color="auto"/>
        <w:left w:val="none" w:sz="0" w:space="0" w:color="auto"/>
        <w:bottom w:val="none" w:sz="0" w:space="0" w:color="auto"/>
        <w:right w:val="none" w:sz="0" w:space="0" w:color="auto"/>
      </w:divBdr>
    </w:div>
    <w:div w:id="370810020">
      <w:bodyDiv w:val="1"/>
      <w:marLeft w:val="0"/>
      <w:marRight w:val="0"/>
      <w:marTop w:val="0"/>
      <w:marBottom w:val="0"/>
      <w:divBdr>
        <w:top w:val="none" w:sz="0" w:space="0" w:color="auto"/>
        <w:left w:val="none" w:sz="0" w:space="0" w:color="auto"/>
        <w:bottom w:val="none" w:sz="0" w:space="0" w:color="auto"/>
        <w:right w:val="none" w:sz="0" w:space="0" w:color="auto"/>
      </w:divBdr>
    </w:div>
    <w:div w:id="419521277">
      <w:bodyDiv w:val="1"/>
      <w:marLeft w:val="0"/>
      <w:marRight w:val="0"/>
      <w:marTop w:val="0"/>
      <w:marBottom w:val="0"/>
      <w:divBdr>
        <w:top w:val="none" w:sz="0" w:space="0" w:color="auto"/>
        <w:left w:val="none" w:sz="0" w:space="0" w:color="auto"/>
        <w:bottom w:val="none" w:sz="0" w:space="0" w:color="auto"/>
        <w:right w:val="none" w:sz="0" w:space="0" w:color="auto"/>
      </w:divBdr>
    </w:div>
    <w:div w:id="718474400">
      <w:bodyDiv w:val="1"/>
      <w:marLeft w:val="0"/>
      <w:marRight w:val="0"/>
      <w:marTop w:val="0"/>
      <w:marBottom w:val="0"/>
      <w:divBdr>
        <w:top w:val="none" w:sz="0" w:space="0" w:color="auto"/>
        <w:left w:val="none" w:sz="0" w:space="0" w:color="auto"/>
        <w:bottom w:val="none" w:sz="0" w:space="0" w:color="auto"/>
        <w:right w:val="none" w:sz="0" w:space="0" w:color="auto"/>
      </w:divBdr>
    </w:div>
    <w:div w:id="801000439">
      <w:bodyDiv w:val="1"/>
      <w:marLeft w:val="0"/>
      <w:marRight w:val="0"/>
      <w:marTop w:val="0"/>
      <w:marBottom w:val="0"/>
      <w:divBdr>
        <w:top w:val="none" w:sz="0" w:space="0" w:color="auto"/>
        <w:left w:val="none" w:sz="0" w:space="0" w:color="auto"/>
        <w:bottom w:val="none" w:sz="0" w:space="0" w:color="auto"/>
        <w:right w:val="none" w:sz="0" w:space="0" w:color="auto"/>
      </w:divBdr>
    </w:div>
    <w:div w:id="811556736">
      <w:bodyDiv w:val="1"/>
      <w:marLeft w:val="0"/>
      <w:marRight w:val="0"/>
      <w:marTop w:val="0"/>
      <w:marBottom w:val="0"/>
      <w:divBdr>
        <w:top w:val="none" w:sz="0" w:space="0" w:color="auto"/>
        <w:left w:val="none" w:sz="0" w:space="0" w:color="auto"/>
        <w:bottom w:val="none" w:sz="0" w:space="0" w:color="auto"/>
        <w:right w:val="none" w:sz="0" w:space="0" w:color="auto"/>
      </w:divBdr>
    </w:div>
    <w:div w:id="852954796">
      <w:bodyDiv w:val="1"/>
      <w:marLeft w:val="0"/>
      <w:marRight w:val="0"/>
      <w:marTop w:val="0"/>
      <w:marBottom w:val="0"/>
      <w:divBdr>
        <w:top w:val="none" w:sz="0" w:space="0" w:color="auto"/>
        <w:left w:val="none" w:sz="0" w:space="0" w:color="auto"/>
        <w:bottom w:val="none" w:sz="0" w:space="0" w:color="auto"/>
        <w:right w:val="none" w:sz="0" w:space="0" w:color="auto"/>
      </w:divBdr>
    </w:div>
    <w:div w:id="931428408">
      <w:bodyDiv w:val="1"/>
      <w:marLeft w:val="0"/>
      <w:marRight w:val="0"/>
      <w:marTop w:val="0"/>
      <w:marBottom w:val="0"/>
      <w:divBdr>
        <w:top w:val="none" w:sz="0" w:space="0" w:color="auto"/>
        <w:left w:val="none" w:sz="0" w:space="0" w:color="auto"/>
        <w:bottom w:val="none" w:sz="0" w:space="0" w:color="auto"/>
        <w:right w:val="none" w:sz="0" w:space="0" w:color="auto"/>
      </w:divBdr>
    </w:div>
    <w:div w:id="1156189690">
      <w:bodyDiv w:val="1"/>
      <w:marLeft w:val="0"/>
      <w:marRight w:val="0"/>
      <w:marTop w:val="0"/>
      <w:marBottom w:val="0"/>
      <w:divBdr>
        <w:top w:val="none" w:sz="0" w:space="0" w:color="auto"/>
        <w:left w:val="none" w:sz="0" w:space="0" w:color="auto"/>
        <w:bottom w:val="none" w:sz="0" w:space="0" w:color="auto"/>
        <w:right w:val="none" w:sz="0" w:space="0" w:color="auto"/>
      </w:divBdr>
    </w:div>
    <w:div w:id="1196576259">
      <w:bodyDiv w:val="1"/>
      <w:marLeft w:val="0"/>
      <w:marRight w:val="0"/>
      <w:marTop w:val="0"/>
      <w:marBottom w:val="0"/>
      <w:divBdr>
        <w:top w:val="none" w:sz="0" w:space="0" w:color="auto"/>
        <w:left w:val="none" w:sz="0" w:space="0" w:color="auto"/>
        <w:bottom w:val="none" w:sz="0" w:space="0" w:color="auto"/>
        <w:right w:val="none" w:sz="0" w:space="0" w:color="auto"/>
      </w:divBdr>
    </w:div>
    <w:div w:id="1330717863">
      <w:bodyDiv w:val="1"/>
      <w:marLeft w:val="0"/>
      <w:marRight w:val="0"/>
      <w:marTop w:val="0"/>
      <w:marBottom w:val="0"/>
      <w:divBdr>
        <w:top w:val="none" w:sz="0" w:space="0" w:color="auto"/>
        <w:left w:val="none" w:sz="0" w:space="0" w:color="auto"/>
        <w:bottom w:val="none" w:sz="0" w:space="0" w:color="auto"/>
        <w:right w:val="none" w:sz="0" w:space="0" w:color="auto"/>
      </w:divBdr>
    </w:div>
    <w:div w:id="1437018076">
      <w:bodyDiv w:val="1"/>
      <w:marLeft w:val="0"/>
      <w:marRight w:val="0"/>
      <w:marTop w:val="0"/>
      <w:marBottom w:val="0"/>
      <w:divBdr>
        <w:top w:val="none" w:sz="0" w:space="0" w:color="auto"/>
        <w:left w:val="none" w:sz="0" w:space="0" w:color="auto"/>
        <w:bottom w:val="none" w:sz="0" w:space="0" w:color="auto"/>
        <w:right w:val="none" w:sz="0" w:space="0" w:color="auto"/>
      </w:divBdr>
    </w:div>
    <w:div w:id="1691758764">
      <w:bodyDiv w:val="1"/>
      <w:marLeft w:val="0"/>
      <w:marRight w:val="0"/>
      <w:marTop w:val="0"/>
      <w:marBottom w:val="0"/>
      <w:divBdr>
        <w:top w:val="none" w:sz="0" w:space="0" w:color="auto"/>
        <w:left w:val="none" w:sz="0" w:space="0" w:color="auto"/>
        <w:bottom w:val="none" w:sz="0" w:space="0" w:color="auto"/>
        <w:right w:val="none" w:sz="0" w:space="0" w:color="auto"/>
      </w:divBdr>
    </w:div>
    <w:div w:id="1856847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825B2-DA44-44F5-801E-F563254E8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5</Pages>
  <Words>1240</Words>
  <Characters>7069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Yufei Blankenship</dc:creator>
  <cp:lastModifiedBy>Yufei Blankenship</cp:lastModifiedBy>
  <cp:revision>51</cp:revision>
  <dcterms:created xsi:type="dcterms:W3CDTF">2016-10-29T18:12:00Z</dcterms:created>
  <dcterms:modified xsi:type="dcterms:W3CDTF">2016-11-05T05:22:00Z</dcterms:modified>
</cp:coreProperties>
</file>